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5A409" w14:textId="2A694DC3" w:rsidR="00691F9A" w:rsidRDefault="00691F9A">
      <w:pPr>
        <w:spacing w:after="200" w:line="276" w:lineRule="auto"/>
        <w:rPr>
          <w:rStyle w:val="normaltextrun"/>
          <w:color w:val="000000"/>
          <w:shd w:val="clear" w:color="auto" w:fill="FFFF00"/>
        </w:rPr>
      </w:pPr>
      <w:r w:rsidRPr="00086835">
        <w:rPr>
          <w:rFonts w:cs="Arial"/>
          <w:noProof/>
          <w:lang w:val="de-CH"/>
        </w:rPr>
        <mc:AlternateContent>
          <mc:Choice Requires="wpg">
            <w:drawing>
              <wp:anchor distT="0" distB="0" distL="114300" distR="114300" simplePos="0" relativeHeight="251659264" behindDoc="0" locked="0" layoutInCell="1" allowOverlap="1" wp14:anchorId="24D8EFA8" wp14:editId="0E7A55A5">
                <wp:simplePos x="0" y="0"/>
                <wp:positionH relativeFrom="margin">
                  <wp:posOffset>-209550</wp:posOffset>
                </wp:positionH>
                <wp:positionV relativeFrom="margin">
                  <wp:posOffset>-180975</wp:posOffset>
                </wp:positionV>
                <wp:extent cx="6173470" cy="9372600"/>
                <wp:effectExtent l="0" t="0" r="0" b="0"/>
                <wp:wrapSquare wrapText="bothSides"/>
                <wp:docPr id="548950552" name="Group 5"/>
                <wp:cNvGraphicFramePr/>
                <a:graphic xmlns:a="http://schemas.openxmlformats.org/drawingml/2006/main">
                  <a:graphicData uri="http://schemas.microsoft.com/office/word/2010/wordprocessingGroup">
                    <wpg:wgp>
                      <wpg:cNvGrpSpPr/>
                      <wpg:grpSpPr>
                        <a:xfrm>
                          <a:off x="0" y="0"/>
                          <a:ext cx="6173470" cy="9372600"/>
                          <a:chOff x="-3175" y="0"/>
                          <a:chExt cx="6174007" cy="9373274"/>
                        </a:xfrm>
                      </wpg:grpSpPr>
                      <wps:wsp>
                        <wps:cNvPr id="1638013542" name="Rectangle 4"/>
                        <wps:cNvSpPr/>
                        <wps:spPr>
                          <a:xfrm>
                            <a:off x="0" y="6805983"/>
                            <a:ext cx="6170832" cy="191640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6270950" name="Group 3"/>
                        <wpg:cNvGrpSpPr/>
                        <wpg:grpSpPr>
                          <a:xfrm>
                            <a:off x="-3175" y="0"/>
                            <a:ext cx="6118225" cy="9373274"/>
                            <a:chOff x="-3175" y="0"/>
                            <a:chExt cx="6118225" cy="9373274"/>
                          </a:xfrm>
                        </wpg:grpSpPr>
                        <wps:wsp>
                          <wps:cNvPr id="1959189503" name="Rechteck 1"/>
                          <wps:cNvSpPr>
                            <a:spLocks/>
                          </wps:cNvSpPr>
                          <wps:spPr>
                            <a:xfrm>
                              <a:off x="-3175" y="3239300"/>
                              <a:ext cx="6118225" cy="6133974"/>
                            </a:xfrm>
                            <a:prstGeom prst="rect">
                              <a:avLst/>
                            </a:prstGeom>
                            <a:solidFill>
                              <a:srgbClr val="969BA0">
                                <a:alpha val="22000"/>
                              </a:srgbClr>
                            </a:solidFill>
                            <a:ln w="25400" cap="flat" cmpd="sng" algn="ctr">
                              <a:noFill/>
                              <a:prstDash val="solid"/>
                            </a:ln>
                            <a:effectLst/>
                          </wps:spPr>
                          <wps:txbx>
                            <w:txbxContent>
                              <w:p w14:paraId="7E76D6D5" w14:textId="6BAB1D04" w:rsidR="00BA4560" w:rsidRPr="00BA4560" w:rsidRDefault="00691F9A" w:rsidP="00BA4560">
                                <w:pPr>
                                  <w:spacing w:before="480" w:after="240"/>
                                  <w:ind w:left="340"/>
                                  <w:rPr>
                                    <w:rFonts w:cs="Arial"/>
                                    <w:b/>
                                    <w:bCs/>
                                    <w:color w:val="000000"/>
                                    <w:szCs w:val="22"/>
                                  </w:rPr>
                                </w:pPr>
                                <w:r w:rsidRPr="00BA4560">
                                  <w:rPr>
                                    <w:rFonts w:cs="Arial"/>
                                    <w:b/>
                                    <w:bCs/>
                                    <w:color w:val="000000"/>
                                    <w:szCs w:val="22"/>
                                  </w:rPr>
                                  <w:t>Avertissement juridique</w:t>
                                </w:r>
                              </w:p>
                              <w:p w14:paraId="149D2FDC" w14:textId="0982BBCD" w:rsidR="00BA4560" w:rsidRPr="00BA4560" w:rsidRDefault="002F4396" w:rsidP="002228BD">
                                <w:pPr>
                                  <w:pStyle w:val="ListParagraph"/>
                                  <w:numPr>
                                    <w:ilvl w:val="0"/>
                                    <w:numId w:val="6"/>
                                  </w:numPr>
                                  <w:spacing w:before="12"/>
                                  <w:ind w:left="851"/>
                                  <w:rPr>
                                    <w:rFonts w:cs="Arial"/>
                                    <w:color w:val="000000" w:themeColor="text1"/>
                                  </w:rPr>
                                </w:pPr>
                                <w:r w:rsidRPr="002F4396">
                                  <w:rPr>
                                    <w:rFonts w:cs="Arial"/>
                                    <w:color w:val="000000" w:themeColor="text1"/>
                                  </w:rPr>
                                  <w:t>Conservez une copie de la lettre ainsi que la quittance postale de votre envoi recommandé, pour vos dossiers.</w:t>
                                </w:r>
                                <w:r w:rsidR="00140650">
                                  <w:rPr>
                                    <w:rFonts w:cs="Arial"/>
                                    <w:color w:val="000000" w:themeColor="text1"/>
                                  </w:rPr>
                                  <w:br/>
                                </w:r>
                              </w:p>
                              <w:p w14:paraId="1048C8AD" w14:textId="063DD469" w:rsidR="00BA4560" w:rsidRPr="00BA4560" w:rsidRDefault="00AF7B4C" w:rsidP="002228BD">
                                <w:pPr>
                                  <w:pStyle w:val="ListParagraph"/>
                                  <w:numPr>
                                    <w:ilvl w:val="0"/>
                                    <w:numId w:val="6"/>
                                  </w:numPr>
                                  <w:spacing w:before="12"/>
                                  <w:ind w:left="851"/>
                                  <w:rPr>
                                    <w:rFonts w:cs="Arial"/>
                                    <w:color w:val="000000" w:themeColor="text1"/>
                                  </w:rPr>
                                </w:pPr>
                                <w:r w:rsidRPr="00AF7B4C">
                                  <w:rPr>
                                    <w:rFonts w:cs="Arial"/>
                                    <w:color w:val="000000" w:themeColor="text1"/>
                                  </w:rPr>
                                  <w:t xml:space="preserve">Délais de prescription des bons </w:t>
                                </w:r>
                                <w:proofErr w:type="gramStart"/>
                                <w:r w:rsidRPr="00AF7B4C">
                                  <w:rPr>
                                    <w:rFonts w:cs="Arial"/>
                                    <w:color w:val="000000" w:themeColor="text1"/>
                                  </w:rPr>
                                  <w:t>d'achat:</w:t>
                                </w:r>
                                <w:proofErr w:type="gramEnd"/>
                                <w:r w:rsidR="00140650">
                                  <w:rPr>
                                    <w:rFonts w:cs="Arial"/>
                                    <w:color w:val="000000" w:themeColor="text1"/>
                                  </w:rPr>
                                  <w:br/>
                                </w:r>
                              </w:p>
                              <w:p w14:paraId="5347489F" w14:textId="4CD009ED" w:rsidR="00BA4560" w:rsidRPr="00BA4560" w:rsidRDefault="000E6484" w:rsidP="002228BD">
                                <w:pPr>
                                  <w:pStyle w:val="ListParagraph"/>
                                  <w:numPr>
                                    <w:ilvl w:val="1"/>
                                    <w:numId w:val="6"/>
                                  </w:numPr>
                                  <w:spacing w:before="12"/>
                                  <w:ind w:left="1276"/>
                                  <w:rPr>
                                    <w:rFonts w:cs="Arial"/>
                                    <w:color w:val="000000" w:themeColor="text1"/>
                                  </w:rPr>
                                </w:pPr>
                                <w:r w:rsidRPr="000E6484">
                                  <w:rPr>
                                    <w:rFonts w:cs="Arial"/>
                                    <w:color w:val="000000" w:themeColor="text1"/>
                                  </w:rPr>
                                  <w:t xml:space="preserve">Validité de cinq </w:t>
                                </w:r>
                                <w:proofErr w:type="gramStart"/>
                                <w:r w:rsidRPr="000E6484">
                                  <w:rPr>
                                    <w:rFonts w:cs="Arial"/>
                                    <w:color w:val="000000" w:themeColor="text1"/>
                                  </w:rPr>
                                  <w:t>ans:</w:t>
                                </w:r>
                                <w:proofErr w:type="gramEnd"/>
                                <w:r w:rsidRPr="000E6484">
                                  <w:rPr>
                                    <w:rFonts w:cs="Arial"/>
                                    <w:color w:val="000000" w:themeColor="text1"/>
                                  </w:rPr>
                                  <w:t xml:space="preserve"> les bons d'achat pour des prestations telles que des repas au restaurant, des massages ou des soins de kinésithérapie expirent au bout de cinq ans. Les bons d'achat pour des produits de consommation courante destinés à un usage personnel ont également une durée de validité de cinq ans.</w:t>
                                </w:r>
                                <w:r w:rsidR="006C4F81">
                                  <w:rPr>
                                    <w:rFonts w:cs="Arial"/>
                                    <w:color w:val="000000" w:themeColor="text1"/>
                                  </w:rPr>
                                  <w:br/>
                                </w:r>
                              </w:p>
                              <w:p w14:paraId="174D10A1" w14:textId="5721C72B" w:rsidR="00BA4560" w:rsidRPr="00BA4560" w:rsidRDefault="00C77DEE" w:rsidP="002228BD">
                                <w:pPr>
                                  <w:pStyle w:val="ListParagraph"/>
                                  <w:numPr>
                                    <w:ilvl w:val="1"/>
                                    <w:numId w:val="6"/>
                                  </w:numPr>
                                  <w:spacing w:before="12"/>
                                  <w:ind w:left="1276"/>
                                  <w:rPr>
                                    <w:rFonts w:cs="Arial"/>
                                    <w:color w:val="000000" w:themeColor="text1"/>
                                  </w:rPr>
                                </w:pPr>
                                <w:r w:rsidRPr="00C77DEE">
                                  <w:rPr>
                                    <w:rFonts w:cs="Arial"/>
                                    <w:color w:val="000000" w:themeColor="text1"/>
                                  </w:rPr>
                                  <w:t xml:space="preserve">Validité de dix </w:t>
                                </w:r>
                                <w:proofErr w:type="gramStart"/>
                                <w:r w:rsidRPr="00C77DEE">
                                  <w:rPr>
                                    <w:rFonts w:cs="Arial"/>
                                    <w:color w:val="000000" w:themeColor="text1"/>
                                  </w:rPr>
                                  <w:t>ans:</w:t>
                                </w:r>
                                <w:proofErr w:type="gramEnd"/>
                                <w:r w:rsidRPr="00C77DEE">
                                  <w:rPr>
                                    <w:rFonts w:cs="Arial"/>
                                    <w:color w:val="000000" w:themeColor="text1"/>
                                  </w:rPr>
                                  <w:t xml:space="preserve"> les bons d’achat pour des prestations ponctuelles, telles que des nuitées à l’hôtel, des voyages, des concerts ou des places de cinéma, sont valables jusqu’à dix ans. Ce délai plus long s’applique de manière générale aux bons d’achat qui ne concernent pas des prestations récurrentes.</w:t>
                                </w:r>
                                <w:r w:rsidR="006C4F81">
                                  <w:rPr>
                                    <w:rFonts w:cs="Arial"/>
                                    <w:color w:val="000000" w:themeColor="text1"/>
                                  </w:rPr>
                                  <w:br/>
                                </w:r>
                              </w:p>
                              <w:p w14:paraId="5E7EF3C1" w14:textId="77777777" w:rsidR="00691F9A" w:rsidRPr="00BA4560" w:rsidRDefault="00691F9A" w:rsidP="002228BD">
                                <w:pPr>
                                  <w:pStyle w:val="ListParagraph"/>
                                  <w:numPr>
                                    <w:ilvl w:val="0"/>
                                    <w:numId w:val="6"/>
                                  </w:numPr>
                                  <w:spacing w:before="12"/>
                                  <w:ind w:left="851"/>
                                  <w:rPr>
                                    <w:rFonts w:cs="Arial"/>
                                    <w:color w:val="000000" w:themeColor="text1"/>
                                  </w:rPr>
                                </w:pPr>
                                <w:r w:rsidRPr="00BA4560">
                                  <w:rPr>
                                    <w:rFonts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475A1EEF" w14:textId="77777777" w:rsidR="00691F9A" w:rsidRPr="00BA4560" w:rsidRDefault="00691F9A" w:rsidP="00691F9A">
                                <w:pPr>
                                  <w:pStyle w:val="ListParagraph"/>
                                  <w:spacing w:before="12"/>
                                  <w:ind w:left="340"/>
                                  <w:rPr>
                                    <w:rFonts w:cs="Arial"/>
                                    <w:color w:val="000000"/>
                                  </w:rPr>
                                </w:pPr>
                              </w:p>
                              <w:p w14:paraId="67619F46" w14:textId="02ABA406" w:rsidR="00691F9A" w:rsidRPr="00BA4560" w:rsidRDefault="00691F9A" w:rsidP="00631D9C">
                                <w:pPr>
                                  <w:pStyle w:val="ListParagraph"/>
                                  <w:spacing w:before="12" w:after="0"/>
                                  <w:ind w:left="340"/>
                                  <w:rPr>
                                    <w:rFonts w:cs="Arial"/>
                                    <w:color w:val="000000"/>
                                  </w:rPr>
                                </w:pPr>
                                <w:r w:rsidRPr="00BA4560">
                                  <w:rPr>
                                    <w:rFonts w:cs="Arial"/>
                                    <w:color w:val="000000"/>
                                  </w:rPr>
                                  <w:t xml:space="preserve">Informations juridiques complémentaires et solutions d’assurance </w:t>
                                </w:r>
                                <w:proofErr w:type="gramStart"/>
                                <w:r w:rsidRPr="00BA4560">
                                  <w:rPr>
                                    <w:rFonts w:cs="Arial"/>
                                    <w:color w:val="000000"/>
                                  </w:rPr>
                                  <w:t>adaptées:</w:t>
                                </w:r>
                                <w:proofErr w:type="gramEnd"/>
                              </w:p>
                              <w:p w14:paraId="3D22BD05" w14:textId="77777777" w:rsidR="007842CE" w:rsidRPr="007842CE" w:rsidRDefault="00691F9A" w:rsidP="007842CE">
                                <w:pPr>
                                  <w:ind w:left="340"/>
                                  <w:rPr>
                                    <w:color w:val="DA2323"/>
                                    <w:lang w:eastAsia="en-GB"/>
                                  </w:rPr>
                                </w:pPr>
                                <w:r w:rsidRPr="00BA4560">
                                  <w:rPr>
                                    <w:rFonts w:cs="Arial"/>
                                    <w:color w:val="000000"/>
                                    <w:szCs w:val="22"/>
                                  </w:rPr>
                                  <w:br/>
                                </w:r>
                                <w:hyperlink r:id="rId8" w:history="1">
                                  <w:r w:rsidR="007842CE" w:rsidRPr="007842CE">
                                    <w:rPr>
                                      <w:rStyle w:val="Hyperlink"/>
                                      <w:color w:val="DA2323"/>
                                      <w:lang w:eastAsia="en-GB"/>
                                    </w:rPr>
                                    <w:t>Le guide juridique de la Mobilière</w:t>
                                  </w:r>
                                </w:hyperlink>
                                <w:r w:rsidR="007842CE" w:rsidRPr="007842CE">
                                  <w:rPr>
                                    <w:color w:val="DA2323"/>
                                    <w:lang w:eastAsia="en-GB"/>
                                  </w:rPr>
                                  <w:t xml:space="preserve"> </w:t>
                                </w:r>
                              </w:p>
                              <w:p w14:paraId="78BA389D" w14:textId="69CB2A93" w:rsidR="007842CE" w:rsidRPr="007842CE" w:rsidRDefault="007842CE" w:rsidP="007842CE">
                                <w:pPr>
                                  <w:ind w:left="340"/>
                                  <w:rPr>
                                    <w:color w:val="DA2323"/>
                                    <w:lang w:eastAsia="en-GB"/>
                                  </w:rPr>
                                </w:pPr>
                                <w:hyperlink r:id="rId9" w:history="1">
                                  <w:r w:rsidRPr="007842CE">
                                    <w:rPr>
                                      <w:color w:val="DA2323"/>
                                      <w:u w:val="single"/>
                                      <w:lang w:eastAsia="en-GB"/>
                                    </w:rPr>
                                    <w:t>Protection juridique pour particuliers</w:t>
                                  </w:r>
                                </w:hyperlink>
                              </w:p>
                              <w:p w14:paraId="1B1ACA09" w14:textId="760BC323" w:rsidR="007842CE" w:rsidRPr="00FC180B" w:rsidRDefault="00FC180B" w:rsidP="007842CE">
                                <w:pPr>
                                  <w:ind w:left="340"/>
                                  <w:rPr>
                                    <w:color w:val="DA2323"/>
                                    <w:u w:val="single"/>
                                    <w:lang w:eastAsia="en-GB"/>
                                  </w:rPr>
                                </w:pPr>
                                <w:r w:rsidRPr="00FC180B">
                                  <w:rPr>
                                    <w:color w:val="DA2323"/>
                                    <w:u w:val="single"/>
                                    <w:lang w:eastAsia="en-GB"/>
                                  </w:rPr>
                                  <w:fldChar w:fldCharType="begin"/>
                                </w:r>
                                <w:r w:rsidRPr="00FC180B">
                                  <w:rPr>
                                    <w:color w:val="DA2323"/>
                                    <w:u w:val="single"/>
                                    <w:lang w:eastAsia="en-GB"/>
                                  </w:rPr>
                                  <w:instrText>HYPERLINK "https://assurance-protection-juridique.mobiliere.ch/calculer?utm_source=referral&amp;utm_medium=link&amp;utm_campaign=%5ba-prtkt%5d%5bdt-vv%5d%5bft-rs%5d%5bp-kmun-rs%5d%5bz-pp%5d&amp;utm_content=vorlage"</w:instrText>
                                </w:r>
                                <w:r w:rsidRPr="00FC180B">
                                  <w:rPr>
                                    <w:color w:val="DA2323"/>
                                    <w:u w:val="single"/>
                                    <w:lang w:eastAsia="en-GB"/>
                                  </w:rPr>
                                </w:r>
                                <w:r w:rsidRPr="00FC180B">
                                  <w:rPr>
                                    <w:color w:val="DA2323"/>
                                    <w:u w:val="single"/>
                                    <w:lang w:eastAsia="en-GB"/>
                                  </w:rPr>
                                  <w:fldChar w:fldCharType="separate"/>
                                </w:r>
                                <w:r w:rsidR="007842CE" w:rsidRPr="00FC180B">
                                  <w:rPr>
                                    <w:color w:val="DA2323"/>
                                    <w:u w:val="single"/>
                                    <w:lang w:eastAsia="en-GB"/>
                                  </w:rPr>
                                  <w:t>Calculateur de prime pour la protection juridique</w:t>
                                </w:r>
                              </w:p>
                              <w:p w14:paraId="49B54D08" w14:textId="5FEF5769" w:rsidR="00691F9A" w:rsidRPr="00BA4560" w:rsidRDefault="00FC180B" w:rsidP="007842CE">
                                <w:pPr>
                                  <w:ind w:left="340"/>
                                  <w:rPr>
                                    <w:rFonts w:cs="Arial"/>
                                    <w:szCs w:val="22"/>
                                  </w:rPr>
                                </w:pPr>
                                <w:r w:rsidRPr="00FC180B">
                                  <w:rPr>
                                    <w:color w:val="DA2323"/>
                                    <w:u w:val="single"/>
                                    <w:lang w:eastAsia="en-GB"/>
                                  </w:rPr>
                                  <w:fldChar w:fldCharType="end"/>
                                </w:r>
                              </w:p>
                              <w:p w14:paraId="4B58F676" w14:textId="77777777" w:rsidR="00691F9A" w:rsidRPr="00BA4560" w:rsidRDefault="00691F9A" w:rsidP="00691F9A">
                                <w:pPr>
                                  <w:spacing w:before="12"/>
                                  <w:ind w:left="340"/>
                                  <w:rPr>
                                    <w:rFonts w:cs="Arial"/>
                                    <w:color w:val="000000"/>
                                    <w:szCs w:val="22"/>
                                  </w:rPr>
                                </w:pPr>
                                <w:r w:rsidRPr="00BA4560">
                                  <w:rPr>
                                    <w:rFonts w:cs="Arial"/>
                                    <w:color w:val="000000"/>
                                    <w:szCs w:val="22"/>
                                  </w:rPr>
                                  <w:t>Une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259537" name="Rectangle 2"/>
                          <wps:cNvSpPr>
                            <a:spLocks noChangeArrowheads="1"/>
                          </wps:cNvSpPr>
                          <wps:spPr bwMode="auto">
                            <a:xfrm>
                              <a:off x="0" y="0"/>
                              <a:ext cx="6115050" cy="2957209"/>
                            </a:xfrm>
                            <a:prstGeom prst="rect">
                              <a:avLst/>
                            </a:prstGeom>
                            <a:solidFill>
                              <a:srgbClr val="EEECE1"/>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C5CB124" w14:textId="77777777" w:rsidR="00691F9A" w:rsidRPr="00D301A0" w:rsidRDefault="00691F9A" w:rsidP="00691F9A">
                                <w:pPr>
                                  <w:spacing w:after="120"/>
                                  <w:rPr>
                                    <w:rFonts w:cs="Arial"/>
                                    <w:b/>
                                    <w:bCs/>
                                    <w:color w:val="000000"/>
                                    <w:szCs w:val="22"/>
                                  </w:rPr>
                                </w:pPr>
                              </w:p>
                              <w:p w14:paraId="6B04A6F7" w14:textId="77777777" w:rsidR="00691F9A" w:rsidRPr="00D301A0" w:rsidRDefault="00691F9A" w:rsidP="00691F9A">
                                <w:pPr>
                                  <w:spacing w:before="340" w:after="340"/>
                                  <w:ind w:left="340"/>
                                  <w:rPr>
                                    <w:rFonts w:cs="Arial"/>
                                    <w:b/>
                                    <w:bCs/>
                                    <w:color w:val="000000"/>
                                    <w:szCs w:val="22"/>
                                  </w:rPr>
                                </w:pPr>
                                <w:r w:rsidRPr="00D301A0">
                                  <w:rPr>
                                    <w:rFonts w:cs="Arial"/>
                                    <w:noProof/>
                                    <w:color w:val="000000"/>
                                    <w:szCs w:val="22"/>
                                  </w:rPr>
                                  <w:drawing>
                                    <wp:inline distT="0" distB="0" distL="0" distR="0" wp14:anchorId="4B046B25" wp14:editId="038F457C">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1260000" cy="267137"/>
                                              </a:xfrm>
                                              <a:prstGeom prst="rect">
                                                <a:avLst/>
                                              </a:prstGeom>
                                            </pic:spPr>
                                          </pic:pic>
                                        </a:graphicData>
                                      </a:graphic>
                                    </wp:inline>
                                  </w:drawing>
                                </w:r>
                              </w:p>
                              <w:p w14:paraId="2C86395C" w14:textId="77777777" w:rsidR="00691F9A" w:rsidRPr="00D301A0" w:rsidRDefault="00691F9A" w:rsidP="00691F9A">
                                <w:pPr>
                                  <w:spacing w:after="120"/>
                                  <w:ind w:left="340"/>
                                  <w:rPr>
                                    <w:rFonts w:cs="Arial"/>
                                    <w:b/>
                                    <w:bCs/>
                                    <w:szCs w:val="22"/>
                                  </w:rPr>
                                </w:pPr>
                                <w:r w:rsidRPr="00D301A0">
                                  <w:rPr>
                                    <w:rFonts w:cs="Arial"/>
                                    <w:b/>
                                    <w:bCs/>
                                    <w:szCs w:val="22"/>
                                  </w:rPr>
                                  <w:t>Modèle-type de l’</w:t>
                                </w:r>
                                <w:r w:rsidRPr="00D301A0">
                                  <w:rPr>
                                    <w:rFonts w:cs="Arial"/>
                                    <w:b/>
                                    <w:bCs/>
                                  </w:rPr>
                                  <w:t>a</w:t>
                                </w:r>
                                <w:r w:rsidRPr="00D301A0">
                                  <w:rPr>
                                    <w:rFonts w:cs="Arial"/>
                                    <w:b/>
                                    <w:bCs/>
                                    <w:szCs w:val="22"/>
                                  </w:rPr>
                                  <w:t xml:space="preserve">ssurance de protection juridique privée Protekta </w:t>
                                </w:r>
                              </w:p>
                              <w:p w14:paraId="345339FE" w14:textId="77777777" w:rsidR="00691F9A" w:rsidRPr="00D301A0" w:rsidRDefault="00691F9A" w:rsidP="00691F9A">
                                <w:pPr>
                                  <w:pStyle w:val="NormalWeb"/>
                                  <w:ind w:left="340"/>
                                  <w:rPr>
                                    <w:rFonts w:ascii="Arial" w:eastAsia="Arial" w:hAnsi="Arial" w:cs="Arial"/>
                                    <w:sz w:val="22"/>
                                    <w:szCs w:val="22"/>
                                  </w:rPr>
                                </w:pPr>
                                <w:r w:rsidRPr="00D301A0">
                                  <w:rPr>
                                    <w:rFonts w:ascii="Arial" w:eastAsia="Arial" w:hAnsi="Arial" w:cs="Arial"/>
                                    <w:sz w:val="22"/>
                                    <w:szCs w:val="22"/>
                                  </w:rPr>
                                  <w:t xml:space="preserve">Vous trouverez un modèle-type à la page suivante. Les champs </w:t>
                                </w:r>
                                <w:r w:rsidRPr="00D301A0">
                                  <w:rPr>
                                    <w:rFonts w:ascii="Arial" w:eastAsia="Arial" w:hAnsi="Arial" w:cs="Arial"/>
                                    <w:sz w:val="22"/>
                                    <w:szCs w:val="22"/>
                                    <w:highlight w:val="lightGray"/>
                                  </w:rPr>
                                  <w:t>surlignés en gris</w:t>
                                </w:r>
                                <w:r w:rsidRPr="00D301A0">
                                  <w:rPr>
                                    <w:rFonts w:ascii="Arial" w:eastAsia="Arial" w:hAnsi="Arial" w:cs="Arial"/>
                                    <w:sz w:val="22"/>
                                    <w:szCs w:val="22"/>
                                  </w:rPr>
                                  <w:t xml:space="preserve"> doivent être adaptés à votre situation spécifique.</w:t>
                                </w:r>
                              </w:p>
                              <w:p w14:paraId="77E48842" w14:textId="77777777" w:rsidR="00691F9A" w:rsidRPr="00D301A0" w:rsidRDefault="00691F9A" w:rsidP="00691F9A">
                                <w:pPr>
                                  <w:pStyle w:val="NormalWeb"/>
                                  <w:ind w:left="340"/>
                                  <w:rPr>
                                    <w:rFonts w:ascii="Arial" w:eastAsia="Arial" w:hAnsi="Arial" w:cs="Arial"/>
                                    <w:sz w:val="22"/>
                                    <w:szCs w:val="22"/>
                                  </w:rPr>
                                </w:pPr>
                              </w:p>
                              <w:p w14:paraId="154C34A8" w14:textId="3250C67C" w:rsidR="00691F9A" w:rsidRPr="00D301A0" w:rsidRDefault="00691F9A" w:rsidP="00691F9A">
                                <w:pPr>
                                  <w:pStyle w:val="NormalWeb"/>
                                  <w:ind w:left="340"/>
                                  <w:rPr>
                                    <w:rFonts w:ascii="Arial" w:eastAsia="Arial" w:hAnsi="Arial" w:cs="Arial"/>
                                    <w:sz w:val="22"/>
                                    <w:szCs w:val="22"/>
                                  </w:rPr>
                                </w:pPr>
                                <w:proofErr w:type="gramStart"/>
                                <w:r w:rsidRPr="00BA16C6">
                                  <w:rPr>
                                    <w:rFonts w:ascii="Arial" w:eastAsia="Arial" w:hAnsi="Arial" w:cs="Arial"/>
                                    <w:b/>
                                    <w:bCs/>
                                    <w:sz w:val="22"/>
                                    <w:szCs w:val="22"/>
                                  </w:rPr>
                                  <w:t>Important:</w:t>
                                </w:r>
                                <w:proofErr w:type="gramEnd"/>
                                <w:r w:rsidRPr="00D301A0">
                                  <w:rPr>
                                    <w:rFonts w:ascii="Arial" w:eastAsia="Arial" w:hAnsi="Arial" w:cs="Arial"/>
                                    <w:sz w:val="22"/>
                                    <w:szCs w:val="22"/>
                                  </w:rPr>
                                  <w:t xml:space="preserve"> La page 1 sert uniquement d'information. Elle ne doit pas être imprimée ni utilisée. Vous pouvez simplement la supprimer.</w:t>
                                </w:r>
                              </w:p>
                              <w:p w14:paraId="278CBB11" w14:textId="44956502" w:rsidR="00691F9A" w:rsidRPr="00D301A0" w:rsidRDefault="00691F9A" w:rsidP="00691F9A">
                                <w:pPr>
                                  <w:pStyle w:val="NormalWeb"/>
                                  <w:ind w:left="340"/>
                                  <w:rPr>
                                    <w:rFonts w:ascii="Arial" w:hAnsi="Arial" w:cs="Arial"/>
                                    <w:b/>
                                    <w:bCs/>
                                    <w:color w:val="C00000"/>
                                    <w:sz w:val="22"/>
                                    <w:szCs w:val="22"/>
                                  </w:rPr>
                                </w:pPr>
                                <w:r w:rsidRPr="00D301A0">
                                  <w:rPr>
                                    <w:rFonts w:ascii="Arial" w:eastAsia="Arial" w:hAnsi="Arial" w:cs="Arial"/>
                                    <w:sz w:val="22"/>
                                    <w:szCs w:val="22"/>
                                  </w:rPr>
                                  <w:br/>
                                </w:r>
                                <w:r w:rsidR="00D301A0" w:rsidRPr="00D301A0">
                                  <w:rPr>
                                    <w:rFonts w:ascii="Arial" w:hAnsi="Arial" w:cs="Arial"/>
                                    <w:sz w:val="22"/>
                                    <w:szCs w:val="22"/>
                                  </w:rPr>
                                  <w:t>D'autres questions sur le thème d</w:t>
                                </w:r>
                                <w:r w:rsidR="00BA16C6">
                                  <w:rPr>
                                    <w:rFonts w:ascii="Arial" w:hAnsi="Arial" w:cs="Arial"/>
                                    <w:sz w:val="22"/>
                                    <w:szCs w:val="22"/>
                                  </w:rPr>
                                  <w:t xml:space="preserve">es bons </w:t>
                                </w:r>
                                <w:proofErr w:type="gramStart"/>
                                <w:r w:rsidR="00BA16C6">
                                  <w:rPr>
                                    <w:rFonts w:ascii="Arial" w:hAnsi="Arial" w:cs="Arial"/>
                                    <w:sz w:val="22"/>
                                    <w:szCs w:val="22"/>
                                  </w:rPr>
                                  <w:t>d’achat?</w:t>
                                </w:r>
                                <w:proofErr w:type="gramEnd"/>
                                <w:r w:rsidRPr="00D301A0">
                                  <w:rPr>
                                    <w:rFonts w:ascii="Arial" w:hAnsi="Arial" w:cs="Arial"/>
                                    <w:sz w:val="22"/>
                                    <w:szCs w:val="22"/>
                                    <w:highlight w:val="yellow"/>
                                  </w:rPr>
                                  <w:br/>
                                </w:r>
                                <w:r w:rsidRPr="00D301A0">
                                  <w:rPr>
                                    <w:rFonts w:ascii="Arial" w:hAnsi="Arial" w:cs="Arial"/>
                                    <w:sz w:val="22"/>
                                    <w:szCs w:val="22"/>
                                  </w:rPr>
                                  <w:t xml:space="preserve">Consultez notre guide </w:t>
                                </w:r>
                                <w:proofErr w:type="gramStart"/>
                                <w:r w:rsidRPr="00D301A0">
                                  <w:rPr>
                                    <w:rFonts w:ascii="Arial" w:hAnsi="Arial" w:cs="Arial"/>
                                    <w:sz w:val="22"/>
                                    <w:szCs w:val="22"/>
                                  </w:rPr>
                                  <w:t>juridique:</w:t>
                                </w:r>
                                <w:proofErr w:type="gramEnd"/>
                                <w:r w:rsidR="00614892" w:rsidRPr="00D301A0">
                                  <w:rPr>
                                    <w:rFonts w:ascii="Arial" w:hAnsi="Arial" w:cs="Arial"/>
                                    <w:sz w:val="22"/>
                                    <w:szCs w:val="22"/>
                                  </w:rPr>
                                  <w:t xml:space="preserve"> </w:t>
                                </w:r>
                                <w:hyperlink r:id="rId12" w:history="1">
                                  <w:r w:rsidR="00D64CDF" w:rsidRPr="00D64CDF">
                                    <w:rPr>
                                      <w:rStyle w:val="Hyperlink"/>
                                      <w:rFonts w:ascii="Arial" w:hAnsi="Arial" w:cs="Arial"/>
                                      <w:b/>
                                      <w:bCs/>
                                      <w:color w:val="DA2323"/>
                                      <w:sz w:val="22"/>
                                      <w:szCs w:val="22"/>
                                    </w:rPr>
                                    <w:t>Validité des bons d’achat en Suisse</w:t>
                                  </w:r>
                                </w:hyperlink>
                                <w:r w:rsidRPr="00D301A0">
                                  <w:rPr>
                                    <w:rFonts w:ascii="Arial" w:hAnsi="Arial" w:cs="Arial"/>
                                    <w:color w:val="C00000"/>
                                    <w:sz w:val="22"/>
                                    <w:szCs w:val="22"/>
                                  </w:rPr>
                                  <w:t xml:space="preserve"> </w:t>
                                </w:r>
                              </w:p>
                              <w:p w14:paraId="5CF15131" w14:textId="77777777" w:rsidR="00691F9A" w:rsidRPr="00D301A0" w:rsidRDefault="00691F9A" w:rsidP="00691F9A">
                                <w:pPr>
                                  <w:pStyle w:val="NormalWeb"/>
                                  <w:ind w:left="340"/>
                                  <w:rPr>
                                    <w:rFonts w:ascii="Arial" w:hAnsi="Arial" w:cs="Arial"/>
                                  </w:rPr>
                                </w:pPr>
                              </w:p>
                              <w:p w14:paraId="30C4B2B9" w14:textId="77777777" w:rsidR="00691F9A" w:rsidRPr="00D301A0" w:rsidRDefault="00691F9A" w:rsidP="00691F9A">
                                <w:pPr>
                                  <w:pStyle w:val="NormalWeb"/>
                                  <w:ind w:left="340"/>
                                  <w:rPr>
                                    <w:rFonts w:ascii="Arial" w:hAnsi="Arial" w:cs="Arial"/>
                                    <w:color w:val="DA2323"/>
                                    <w:sz w:val="22"/>
                                    <w:szCs w:val="22"/>
                                  </w:rPr>
                                </w:pPr>
                              </w:p>
                              <w:p w14:paraId="05092898" w14:textId="77777777" w:rsidR="00691F9A" w:rsidRPr="00D301A0" w:rsidRDefault="00691F9A" w:rsidP="00691F9A">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4D8EFA8" id="Group 5" o:spid="_x0000_s1026" style="position:absolute;margin-left:-16.5pt;margin-top:-14.25pt;width:486.1pt;height:738pt;z-index:251659264;mso-position-horizontal-relative:margin;mso-position-vertical-relative:margin" coordorigin="-31" coordsize="61740,93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">
                <v:rect id="Rectangle 4" o:spid="_x0000_s1027" style="position:absolute;top:68059;width:61708;height:19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" fillcolor="window" stroked="f" strokeweight="2pt"/>
                <v:group id="Group 3" o:spid="_x0000_s1028" style="position:absolute;left:-31;width:61181;height:93732" coordorigin="-31" coordsize="61182,93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">
                  <v:rect id="Rechteck 1" o:spid="_x0000_s1029" style="position:absolute;left:-31;top:32393;width:61181;height:61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" fillcolor="#969ba0" stroked="f" strokeweight="2pt">
                    <v:fill opacity="14392f"/>
                    <v:textbox>
                      <w:txbxContent>
                        <w:p w14:paraId="7E76D6D5" w14:textId="6BAB1D04" w:rsidR="00BA4560" w:rsidRPr="00BA4560" w:rsidRDefault="00691F9A" w:rsidP="00BA4560">
                          <w:pPr>
                            <w:spacing w:before="480" w:after="240"/>
                            <w:ind w:left="340"/>
                            <w:rPr>
                              <w:rFonts w:cs="Arial"/>
                              <w:b/>
                              <w:bCs/>
                              <w:color w:val="000000"/>
                              <w:szCs w:val="22"/>
                            </w:rPr>
                          </w:pPr>
                          <w:r w:rsidRPr="00BA4560">
                            <w:rPr>
                              <w:rFonts w:cs="Arial"/>
                              <w:b/>
                              <w:bCs/>
                              <w:color w:val="000000"/>
                              <w:szCs w:val="22"/>
                            </w:rPr>
                            <w:t>Avertissement juridique</w:t>
                          </w:r>
                        </w:p>
                        <w:p w14:paraId="149D2FDC" w14:textId="0982BBCD" w:rsidR="00BA4560" w:rsidRPr="00BA4560" w:rsidRDefault="002F4396" w:rsidP="002228BD">
                          <w:pPr>
                            <w:pStyle w:val="ListParagraph"/>
                            <w:numPr>
                              <w:ilvl w:val="0"/>
                              <w:numId w:val="6"/>
                            </w:numPr>
                            <w:spacing w:before="12"/>
                            <w:ind w:left="851"/>
                            <w:rPr>
                              <w:rFonts w:cs="Arial"/>
                              <w:color w:val="000000" w:themeColor="text1"/>
                            </w:rPr>
                          </w:pPr>
                          <w:r w:rsidRPr="002F4396">
                            <w:rPr>
                              <w:rFonts w:cs="Arial"/>
                              <w:color w:val="000000" w:themeColor="text1"/>
                            </w:rPr>
                            <w:t>Conservez une copie de la lettre ainsi que la quittance postale de votre envoi recommandé, pour vos dossiers.</w:t>
                          </w:r>
                          <w:r w:rsidR="00140650">
                            <w:rPr>
                              <w:rFonts w:cs="Arial"/>
                              <w:color w:val="000000" w:themeColor="text1"/>
                            </w:rPr>
                            <w:br/>
                          </w:r>
                        </w:p>
                        <w:p w14:paraId="1048C8AD" w14:textId="063DD469" w:rsidR="00BA4560" w:rsidRPr="00BA4560" w:rsidRDefault="00AF7B4C" w:rsidP="002228BD">
                          <w:pPr>
                            <w:pStyle w:val="ListParagraph"/>
                            <w:numPr>
                              <w:ilvl w:val="0"/>
                              <w:numId w:val="6"/>
                            </w:numPr>
                            <w:spacing w:before="12"/>
                            <w:ind w:left="851"/>
                            <w:rPr>
                              <w:rFonts w:cs="Arial"/>
                              <w:color w:val="000000" w:themeColor="text1"/>
                            </w:rPr>
                          </w:pPr>
                          <w:r w:rsidRPr="00AF7B4C">
                            <w:rPr>
                              <w:rFonts w:cs="Arial"/>
                              <w:color w:val="000000" w:themeColor="text1"/>
                            </w:rPr>
                            <w:t xml:space="preserve">Délais de prescription des bons </w:t>
                          </w:r>
                          <w:proofErr w:type="gramStart"/>
                          <w:r w:rsidRPr="00AF7B4C">
                            <w:rPr>
                              <w:rFonts w:cs="Arial"/>
                              <w:color w:val="000000" w:themeColor="text1"/>
                            </w:rPr>
                            <w:t>d'achat:</w:t>
                          </w:r>
                          <w:proofErr w:type="gramEnd"/>
                          <w:r w:rsidR="00140650">
                            <w:rPr>
                              <w:rFonts w:cs="Arial"/>
                              <w:color w:val="000000" w:themeColor="text1"/>
                            </w:rPr>
                            <w:br/>
                          </w:r>
                        </w:p>
                        <w:p w14:paraId="5347489F" w14:textId="4CD009ED" w:rsidR="00BA4560" w:rsidRPr="00BA4560" w:rsidRDefault="000E6484" w:rsidP="002228BD">
                          <w:pPr>
                            <w:pStyle w:val="ListParagraph"/>
                            <w:numPr>
                              <w:ilvl w:val="1"/>
                              <w:numId w:val="6"/>
                            </w:numPr>
                            <w:spacing w:before="12"/>
                            <w:ind w:left="1276"/>
                            <w:rPr>
                              <w:rFonts w:cs="Arial"/>
                              <w:color w:val="000000" w:themeColor="text1"/>
                            </w:rPr>
                          </w:pPr>
                          <w:r w:rsidRPr="000E6484">
                            <w:rPr>
                              <w:rFonts w:cs="Arial"/>
                              <w:color w:val="000000" w:themeColor="text1"/>
                            </w:rPr>
                            <w:t xml:space="preserve">Validité de cinq </w:t>
                          </w:r>
                          <w:proofErr w:type="gramStart"/>
                          <w:r w:rsidRPr="000E6484">
                            <w:rPr>
                              <w:rFonts w:cs="Arial"/>
                              <w:color w:val="000000" w:themeColor="text1"/>
                            </w:rPr>
                            <w:t>ans:</w:t>
                          </w:r>
                          <w:proofErr w:type="gramEnd"/>
                          <w:r w:rsidRPr="000E6484">
                            <w:rPr>
                              <w:rFonts w:cs="Arial"/>
                              <w:color w:val="000000" w:themeColor="text1"/>
                            </w:rPr>
                            <w:t xml:space="preserve"> les bons d'achat pour des prestations telles que des repas au restaurant, des massages ou des soins de kinésithérapie expirent au bout de cinq ans. Les bons d'achat pour des produits de consommation courante destinés à un usage personnel ont également une durée de validité de cinq ans.</w:t>
                          </w:r>
                          <w:r w:rsidR="006C4F81">
                            <w:rPr>
                              <w:rFonts w:cs="Arial"/>
                              <w:color w:val="000000" w:themeColor="text1"/>
                            </w:rPr>
                            <w:br/>
                          </w:r>
                        </w:p>
                        <w:p w14:paraId="174D10A1" w14:textId="5721C72B" w:rsidR="00BA4560" w:rsidRPr="00BA4560" w:rsidRDefault="00C77DEE" w:rsidP="002228BD">
                          <w:pPr>
                            <w:pStyle w:val="ListParagraph"/>
                            <w:numPr>
                              <w:ilvl w:val="1"/>
                              <w:numId w:val="6"/>
                            </w:numPr>
                            <w:spacing w:before="12"/>
                            <w:ind w:left="1276"/>
                            <w:rPr>
                              <w:rFonts w:cs="Arial"/>
                              <w:color w:val="000000" w:themeColor="text1"/>
                            </w:rPr>
                          </w:pPr>
                          <w:r w:rsidRPr="00C77DEE">
                            <w:rPr>
                              <w:rFonts w:cs="Arial"/>
                              <w:color w:val="000000" w:themeColor="text1"/>
                            </w:rPr>
                            <w:t xml:space="preserve">Validité de dix </w:t>
                          </w:r>
                          <w:proofErr w:type="gramStart"/>
                          <w:r w:rsidRPr="00C77DEE">
                            <w:rPr>
                              <w:rFonts w:cs="Arial"/>
                              <w:color w:val="000000" w:themeColor="text1"/>
                            </w:rPr>
                            <w:t>ans:</w:t>
                          </w:r>
                          <w:proofErr w:type="gramEnd"/>
                          <w:r w:rsidRPr="00C77DEE">
                            <w:rPr>
                              <w:rFonts w:cs="Arial"/>
                              <w:color w:val="000000" w:themeColor="text1"/>
                            </w:rPr>
                            <w:t xml:space="preserve"> les bons d’achat pour des prestations ponctuelles, telles que des nuitées à l’hôtel, des voyages, des concerts ou des places de cinéma, sont valables jusqu’à dix ans. Ce délai plus long s’applique de manière générale aux bons d’achat qui ne concernent pas des prestations récurrentes.</w:t>
                          </w:r>
                          <w:r w:rsidR="006C4F81">
                            <w:rPr>
                              <w:rFonts w:cs="Arial"/>
                              <w:color w:val="000000" w:themeColor="text1"/>
                            </w:rPr>
                            <w:br/>
                          </w:r>
                        </w:p>
                        <w:p w14:paraId="5E7EF3C1" w14:textId="77777777" w:rsidR="00691F9A" w:rsidRPr="00BA4560" w:rsidRDefault="00691F9A" w:rsidP="002228BD">
                          <w:pPr>
                            <w:pStyle w:val="ListParagraph"/>
                            <w:numPr>
                              <w:ilvl w:val="0"/>
                              <w:numId w:val="6"/>
                            </w:numPr>
                            <w:spacing w:before="12"/>
                            <w:ind w:left="851"/>
                            <w:rPr>
                              <w:rFonts w:cs="Arial"/>
                              <w:color w:val="000000" w:themeColor="text1"/>
                            </w:rPr>
                          </w:pPr>
                          <w:r w:rsidRPr="00BA4560">
                            <w:rPr>
                              <w:rFonts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475A1EEF" w14:textId="77777777" w:rsidR="00691F9A" w:rsidRPr="00BA4560" w:rsidRDefault="00691F9A" w:rsidP="00691F9A">
                          <w:pPr>
                            <w:pStyle w:val="ListParagraph"/>
                            <w:spacing w:before="12"/>
                            <w:ind w:left="340"/>
                            <w:rPr>
                              <w:rFonts w:cs="Arial"/>
                              <w:color w:val="000000"/>
                            </w:rPr>
                          </w:pPr>
                        </w:p>
                        <w:p w14:paraId="67619F46" w14:textId="02ABA406" w:rsidR="00691F9A" w:rsidRPr="00BA4560" w:rsidRDefault="00691F9A" w:rsidP="00631D9C">
                          <w:pPr>
                            <w:pStyle w:val="ListParagraph"/>
                            <w:spacing w:before="12" w:after="0"/>
                            <w:ind w:left="340"/>
                            <w:rPr>
                              <w:rFonts w:cs="Arial"/>
                              <w:color w:val="000000"/>
                            </w:rPr>
                          </w:pPr>
                          <w:r w:rsidRPr="00BA4560">
                            <w:rPr>
                              <w:rFonts w:cs="Arial"/>
                              <w:color w:val="000000"/>
                            </w:rPr>
                            <w:t xml:space="preserve">Informations juridiques complémentaires et solutions d’assurance </w:t>
                          </w:r>
                          <w:proofErr w:type="gramStart"/>
                          <w:r w:rsidRPr="00BA4560">
                            <w:rPr>
                              <w:rFonts w:cs="Arial"/>
                              <w:color w:val="000000"/>
                            </w:rPr>
                            <w:t>adaptées:</w:t>
                          </w:r>
                          <w:proofErr w:type="gramEnd"/>
                        </w:p>
                        <w:p w14:paraId="3D22BD05" w14:textId="77777777" w:rsidR="007842CE" w:rsidRPr="007842CE" w:rsidRDefault="00691F9A" w:rsidP="007842CE">
                          <w:pPr>
                            <w:ind w:left="340"/>
                            <w:rPr>
                              <w:color w:val="DA2323"/>
                              <w:lang w:eastAsia="en-GB"/>
                            </w:rPr>
                          </w:pPr>
                          <w:r w:rsidRPr="00BA4560">
                            <w:rPr>
                              <w:rFonts w:cs="Arial"/>
                              <w:color w:val="000000"/>
                              <w:szCs w:val="22"/>
                            </w:rPr>
                            <w:br/>
                          </w:r>
                          <w:hyperlink r:id="rId13" w:history="1">
                            <w:r w:rsidR="007842CE" w:rsidRPr="007842CE">
                              <w:rPr>
                                <w:rStyle w:val="Hyperlink"/>
                                <w:color w:val="DA2323"/>
                                <w:lang w:eastAsia="en-GB"/>
                              </w:rPr>
                              <w:t>Le guide juridique de la Mobilière</w:t>
                            </w:r>
                          </w:hyperlink>
                          <w:r w:rsidR="007842CE" w:rsidRPr="007842CE">
                            <w:rPr>
                              <w:color w:val="DA2323"/>
                              <w:lang w:eastAsia="en-GB"/>
                            </w:rPr>
                            <w:t xml:space="preserve"> </w:t>
                          </w:r>
                        </w:p>
                        <w:p w14:paraId="78BA389D" w14:textId="69CB2A93" w:rsidR="007842CE" w:rsidRPr="007842CE" w:rsidRDefault="007842CE" w:rsidP="007842CE">
                          <w:pPr>
                            <w:ind w:left="340"/>
                            <w:rPr>
                              <w:color w:val="DA2323"/>
                              <w:lang w:eastAsia="en-GB"/>
                            </w:rPr>
                          </w:pPr>
                          <w:hyperlink r:id="rId14" w:history="1">
                            <w:r w:rsidRPr="007842CE">
                              <w:rPr>
                                <w:color w:val="DA2323"/>
                                <w:u w:val="single"/>
                                <w:lang w:eastAsia="en-GB"/>
                              </w:rPr>
                              <w:t>Protection juridique pour particuliers</w:t>
                            </w:r>
                          </w:hyperlink>
                        </w:p>
                        <w:p w14:paraId="1B1ACA09" w14:textId="760BC323" w:rsidR="007842CE" w:rsidRPr="00FC180B" w:rsidRDefault="00FC180B" w:rsidP="007842CE">
                          <w:pPr>
                            <w:ind w:left="340"/>
                            <w:rPr>
                              <w:color w:val="DA2323"/>
                              <w:u w:val="single"/>
                              <w:lang w:eastAsia="en-GB"/>
                            </w:rPr>
                          </w:pPr>
                          <w:r w:rsidRPr="00FC180B">
                            <w:rPr>
                              <w:color w:val="DA2323"/>
                              <w:u w:val="single"/>
                              <w:lang w:eastAsia="en-GB"/>
                            </w:rPr>
                            <w:fldChar w:fldCharType="begin"/>
                          </w:r>
                          <w:r w:rsidRPr="00FC180B">
                            <w:rPr>
                              <w:color w:val="DA2323"/>
                              <w:u w:val="single"/>
                              <w:lang w:eastAsia="en-GB"/>
                            </w:rPr>
                            <w:instrText>HYPERLINK "https://assurance-protection-juridique.mobiliere.ch/calculer?utm_source=referral&amp;utm_medium=link&amp;utm_campaign=%5ba-prtkt%5d%5bdt-vv%5d%5bft-rs%5d%5bp-kmun-rs%5d%5bz-pp%5d&amp;utm_content=vorlage"</w:instrText>
                          </w:r>
                          <w:r w:rsidRPr="00FC180B">
                            <w:rPr>
                              <w:color w:val="DA2323"/>
                              <w:u w:val="single"/>
                              <w:lang w:eastAsia="en-GB"/>
                            </w:rPr>
                          </w:r>
                          <w:r w:rsidRPr="00FC180B">
                            <w:rPr>
                              <w:color w:val="DA2323"/>
                              <w:u w:val="single"/>
                              <w:lang w:eastAsia="en-GB"/>
                            </w:rPr>
                            <w:fldChar w:fldCharType="separate"/>
                          </w:r>
                          <w:r w:rsidR="007842CE" w:rsidRPr="00FC180B">
                            <w:rPr>
                              <w:color w:val="DA2323"/>
                              <w:u w:val="single"/>
                              <w:lang w:eastAsia="en-GB"/>
                            </w:rPr>
                            <w:t>Calculateur de prime pour la protection juridique</w:t>
                          </w:r>
                        </w:p>
                        <w:p w14:paraId="49B54D08" w14:textId="5FEF5769" w:rsidR="00691F9A" w:rsidRPr="00BA4560" w:rsidRDefault="00FC180B" w:rsidP="007842CE">
                          <w:pPr>
                            <w:ind w:left="340"/>
                            <w:rPr>
                              <w:rFonts w:cs="Arial"/>
                              <w:szCs w:val="22"/>
                            </w:rPr>
                          </w:pPr>
                          <w:r w:rsidRPr="00FC180B">
                            <w:rPr>
                              <w:color w:val="DA2323"/>
                              <w:u w:val="single"/>
                              <w:lang w:eastAsia="en-GB"/>
                            </w:rPr>
                            <w:fldChar w:fldCharType="end"/>
                          </w:r>
                        </w:p>
                        <w:p w14:paraId="4B58F676" w14:textId="77777777" w:rsidR="00691F9A" w:rsidRPr="00BA4560" w:rsidRDefault="00691F9A" w:rsidP="00691F9A">
                          <w:pPr>
                            <w:spacing w:before="12"/>
                            <w:ind w:left="340"/>
                            <w:rPr>
                              <w:rFonts w:cs="Arial"/>
                              <w:color w:val="000000"/>
                              <w:szCs w:val="22"/>
                            </w:rPr>
                          </w:pPr>
                          <w:r w:rsidRPr="00BA4560">
                            <w:rPr>
                              <w:rFonts w:cs="Arial"/>
                              <w:color w:val="000000"/>
                              <w:szCs w:val="22"/>
                            </w:rPr>
                            <w:t>Une entreprise de la Mobilière</w:t>
                          </w:r>
                        </w:p>
                      </w:txbxContent>
                    </v:textbox>
                  </v:rect>
                  <v:rect id="Rectangle 2" o:spid="_x0000_s1030" style="position:absolute;width:61150;height:29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" fillcolor="#eeece1" stroked="f" strokeweight="1.5pt">
                    <v:stroke dashstyle="longDash"/>
                    <v:textbox>
                      <w:txbxContent>
                        <w:p w14:paraId="5C5CB124" w14:textId="77777777" w:rsidR="00691F9A" w:rsidRPr="00D301A0" w:rsidRDefault="00691F9A" w:rsidP="00691F9A">
                          <w:pPr>
                            <w:spacing w:after="120"/>
                            <w:rPr>
                              <w:rFonts w:cs="Arial"/>
                              <w:b/>
                              <w:bCs/>
                              <w:color w:val="000000"/>
                              <w:szCs w:val="22"/>
                            </w:rPr>
                          </w:pPr>
                        </w:p>
                        <w:p w14:paraId="6B04A6F7" w14:textId="77777777" w:rsidR="00691F9A" w:rsidRPr="00D301A0" w:rsidRDefault="00691F9A" w:rsidP="00691F9A">
                          <w:pPr>
                            <w:spacing w:before="340" w:after="340"/>
                            <w:ind w:left="340"/>
                            <w:rPr>
                              <w:rFonts w:cs="Arial"/>
                              <w:b/>
                              <w:bCs/>
                              <w:color w:val="000000"/>
                              <w:szCs w:val="22"/>
                            </w:rPr>
                          </w:pPr>
                          <w:r w:rsidRPr="00D301A0">
                            <w:rPr>
                              <w:rFonts w:cs="Arial"/>
                              <w:noProof/>
                              <w:color w:val="000000"/>
                              <w:szCs w:val="22"/>
                            </w:rPr>
                            <w:drawing>
                              <wp:inline distT="0" distB="0" distL="0" distR="0" wp14:anchorId="4B046B25" wp14:editId="038F457C">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1260000" cy="267137"/>
                                        </a:xfrm>
                                        <a:prstGeom prst="rect">
                                          <a:avLst/>
                                        </a:prstGeom>
                                      </pic:spPr>
                                    </pic:pic>
                                  </a:graphicData>
                                </a:graphic>
                              </wp:inline>
                            </w:drawing>
                          </w:r>
                        </w:p>
                        <w:p w14:paraId="2C86395C" w14:textId="77777777" w:rsidR="00691F9A" w:rsidRPr="00D301A0" w:rsidRDefault="00691F9A" w:rsidP="00691F9A">
                          <w:pPr>
                            <w:spacing w:after="120"/>
                            <w:ind w:left="340"/>
                            <w:rPr>
                              <w:rFonts w:cs="Arial"/>
                              <w:b/>
                              <w:bCs/>
                              <w:szCs w:val="22"/>
                            </w:rPr>
                          </w:pPr>
                          <w:r w:rsidRPr="00D301A0">
                            <w:rPr>
                              <w:rFonts w:cs="Arial"/>
                              <w:b/>
                              <w:bCs/>
                              <w:szCs w:val="22"/>
                            </w:rPr>
                            <w:t>Modèle-type de l’</w:t>
                          </w:r>
                          <w:r w:rsidRPr="00D301A0">
                            <w:rPr>
                              <w:rFonts w:cs="Arial"/>
                              <w:b/>
                              <w:bCs/>
                            </w:rPr>
                            <w:t>a</w:t>
                          </w:r>
                          <w:r w:rsidRPr="00D301A0">
                            <w:rPr>
                              <w:rFonts w:cs="Arial"/>
                              <w:b/>
                              <w:bCs/>
                              <w:szCs w:val="22"/>
                            </w:rPr>
                            <w:t xml:space="preserve">ssurance de protection juridique privée Protekta </w:t>
                          </w:r>
                        </w:p>
                        <w:p w14:paraId="345339FE" w14:textId="77777777" w:rsidR="00691F9A" w:rsidRPr="00D301A0" w:rsidRDefault="00691F9A" w:rsidP="00691F9A">
                          <w:pPr>
                            <w:pStyle w:val="NormalWeb"/>
                            <w:ind w:left="340"/>
                            <w:rPr>
                              <w:rFonts w:ascii="Arial" w:eastAsia="Arial" w:hAnsi="Arial" w:cs="Arial"/>
                              <w:sz w:val="22"/>
                              <w:szCs w:val="22"/>
                            </w:rPr>
                          </w:pPr>
                          <w:r w:rsidRPr="00D301A0">
                            <w:rPr>
                              <w:rFonts w:ascii="Arial" w:eastAsia="Arial" w:hAnsi="Arial" w:cs="Arial"/>
                              <w:sz w:val="22"/>
                              <w:szCs w:val="22"/>
                            </w:rPr>
                            <w:t xml:space="preserve">Vous trouverez un modèle-type à la page suivante. Les champs </w:t>
                          </w:r>
                          <w:r w:rsidRPr="00D301A0">
                            <w:rPr>
                              <w:rFonts w:ascii="Arial" w:eastAsia="Arial" w:hAnsi="Arial" w:cs="Arial"/>
                              <w:sz w:val="22"/>
                              <w:szCs w:val="22"/>
                              <w:highlight w:val="lightGray"/>
                            </w:rPr>
                            <w:t>surlignés en gris</w:t>
                          </w:r>
                          <w:r w:rsidRPr="00D301A0">
                            <w:rPr>
                              <w:rFonts w:ascii="Arial" w:eastAsia="Arial" w:hAnsi="Arial" w:cs="Arial"/>
                              <w:sz w:val="22"/>
                              <w:szCs w:val="22"/>
                            </w:rPr>
                            <w:t xml:space="preserve"> doivent être adaptés à votre situation spécifique.</w:t>
                          </w:r>
                        </w:p>
                        <w:p w14:paraId="77E48842" w14:textId="77777777" w:rsidR="00691F9A" w:rsidRPr="00D301A0" w:rsidRDefault="00691F9A" w:rsidP="00691F9A">
                          <w:pPr>
                            <w:pStyle w:val="NormalWeb"/>
                            <w:ind w:left="340"/>
                            <w:rPr>
                              <w:rFonts w:ascii="Arial" w:eastAsia="Arial" w:hAnsi="Arial" w:cs="Arial"/>
                              <w:sz w:val="22"/>
                              <w:szCs w:val="22"/>
                            </w:rPr>
                          </w:pPr>
                        </w:p>
                        <w:p w14:paraId="154C34A8" w14:textId="3250C67C" w:rsidR="00691F9A" w:rsidRPr="00D301A0" w:rsidRDefault="00691F9A" w:rsidP="00691F9A">
                          <w:pPr>
                            <w:pStyle w:val="NormalWeb"/>
                            <w:ind w:left="340"/>
                            <w:rPr>
                              <w:rFonts w:ascii="Arial" w:eastAsia="Arial" w:hAnsi="Arial" w:cs="Arial"/>
                              <w:sz w:val="22"/>
                              <w:szCs w:val="22"/>
                            </w:rPr>
                          </w:pPr>
                          <w:proofErr w:type="gramStart"/>
                          <w:r w:rsidRPr="00BA16C6">
                            <w:rPr>
                              <w:rFonts w:ascii="Arial" w:eastAsia="Arial" w:hAnsi="Arial" w:cs="Arial"/>
                              <w:b/>
                              <w:bCs/>
                              <w:sz w:val="22"/>
                              <w:szCs w:val="22"/>
                            </w:rPr>
                            <w:t>Important:</w:t>
                          </w:r>
                          <w:proofErr w:type="gramEnd"/>
                          <w:r w:rsidRPr="00D301A0">
                            <w:rPr>
                              <w:rFonts w:ascii="Arial" w:eastAsia="Arial" w:hAnsi="Arial" w:cs="Arial"/>
                              <w:sz w:val="22"/>
                              <w:szCs w:val="22"/>
                            </w:rPr>
                            <w:t xml:space="preserve"> La page 1 sert uniquement d'information. Elle ne doit pas être imprimée ni utilisée. Vous pouvez simplement la supprimer.</w:t>
                          </w:r>
                        </w:p>
                        <w:p w14:paraId="278CBB11" w14:textId="44956502" w:rsidR="00691F9A" w:rsidRPr="00D301A0" w:rsidRDefault="00691F9A" w:rsidP="00691F9A">
                          <w:pPr>
                            <w:pStyle w:val="NormalWeb"/>
                            <w:ind w:left="340"/>
                            <w:rPr>
                              <w:rFonts w:ascii="Arial" w:hAnsi="Arial" w:cs="Arial"/>
                              <w:b/>
                              <w:bCs/>
                              <w:color w:val="C00000"/>
                              <w:sz w:val="22"/>
                              <w:szCs w:val="22"/>
                            </w:rPr>
                          </w:pPr>
                          <w:r w:rsidRPr="00D301A0">
                            <w:rPr>
                              <w:rFonts w:ascii="Arial" w:eastAsia="Arial" w:hAnsi="Arial" w:cs="Arial"/>
                              <w:sz w:val="22"/>
                              <w:szCs w:val="22"/>
                            </w:rPr>
                            <w:br/>
                          </w:r>
                          <w:r w:rsidR="00D301A0" w:rsidRPr="00D301A0">
                            <w:rPr>
                              <w:rFonts w:ascii="Arial" w:hAnsi="Arial" w:cs="Arial"/>
                              <w:sz w:val="22"/>
                              <w:szCs w:val="22"/>
                            </w:rPr>
                            <w:t>D'autres questions sur le thème d</w:t>
                          </w:r>
                          <w:r w:rsidR="00BA16C6">
                            <w:rPr>
                              <w:rFonts w:ascii="Arial" w:hAnsi="Arial" w:cs="Arial"/>
                              <w:sz w:val="22"/>
                              <w:szCs w:val="22"/>
                            </w:rPr>
                            <w:t xml:space="preserve">es bons </w:t>
                          </w:r>
                          <w:proofErr w:type="gramStart"/>
                          <w:r w:rsidR="00BA16C6">
                            <w:rPr>
                              <w:rFonts w:ascii="Arial" w:hAnsi="Arial" w:cs="Arial"/>
                              <w:sz w:val="22"/>
                              <w:szCs w:val="22"/>
                            </w:rPr>
                            <w:t>d’achat?</w:t>
                          </w:r>
                          <w:proofErr w:type="gramEnd"/>
                          <w:r w:rsidRPr="00D301A0">
                            <w:rPr>
                              <w:rFonts w:ascii="Arial" w:hAnsi="Arial" w:cs="Arial"/>
                              <w:sz w:val="22"/>
                              <w:szCs w:val="22"/>
                              <w:highlight w:val="yellow"/>
                            </w:rPr>
                            <w:br/>
                          </w:r>
                          <w:r w:rsidRPr="00D301A0">
                            <w:rPr>
                              <w:rFonts w:ascii="Arial" w:hAnsi="Arial" w:cs="Arial"/>
                              <w:sz w:val="22"/>
                              <w:szCs w:val="22"/>
                            </w:rPr>
                            <w:t xml:space="preserve">Consultez notre guide </w:t>
                          </w:r>
                          <w:proofErr w:type="gramStart"/>
                          <w:r w:rsidRPr="00D301A0">
                            <w:rPr>
                              <w:rFonts w:ascii="Arial" w:hAnsi="Arial" w:cs="Arial"/>
                              <w:sz w:val="22"/>
                              <w:szCs w:val="22"/>
                            </w:rPr>
                            <w:t>juridique:</w:t>
                          </w:r>
                          <w:proofErr w:type="gramEnd"/>
                          <w:r w:rsidR="00614892" w:rsidRPr="00D301A0">
                            <w:rPr>
                              <w:rFonts w:ascii="Arial" w:hAnsi="Arial" w:cs="Arial"/>
                              <w:sz w:val="22"/>
                              <w:szCs w:val="22"/>
                            </w:rPr>
                            <w:t xml:space="preserve"> </w:t>
                          </w:r>
                          <w:hyperlink r:id="rId15" w:history="1">
                            <w:r w:rsidR="00D64CDF" w:rsidRPr="00D64CDF">
                              <w:rPr>
                                <w:rStyle w:val="Hyperlink"/>
                                <w:rFonts w:ascii="Arial" w:hAnsi="Arial" w:cs="Arial"/>
                                <w:b/>
                                <w:bCs/>
                                <w:color w:val="DA2323"/>
                                <w:sz w:val="22"/>
                                <w:szCs w:val="22"/>
                              </w:rPr>
                              <w:t>Validité des bons d’achat en Suisse</w:t>
                            </w:r>
                          </w:hyperlink>
                          <w:r w:rsidRPr="00D301A0">
                            <w:rPr>
                              <w:rFonts w:ascii="Arial" w:hAnsi="Arial" w:cs="Arial"/>
                              <w:color w:val="C00000"/>
                              <w:sz w:val="22"/>
                              <w:szCs w:val="22"/>
                            </w:rPr>
                            <w:t xml:space="preserve"> </w:t>
                          </w:r>
                        </w:p>
                        <w:p w14:paraId="5CF15131" w14:textId="77777777" w:rsidR="00691F9A" w:rsidRPr="00D301A0" w:rsidRDefault="00691F9A" w:rsidP="00691F9A">
                          <w:pPr>
                            <w:pStyle w:val="NormalWeb"/>
                            <w:ind w:left="340"/>
                            <w:rPr>
                              <w:rFonts w:ascii="Arial" w:hAnsi="Arial" w:cs="Arial"/>
                            </w:rPr>
                          </w:pPr>
                        </w:p>
                        <w:p w14:paraId="30C4B2B9" w14:textId="77777777" w:rsidR="00691F9A" w:rsidRPr="00D301A0" w:rsidRDefault="00691F9A" w:rsidP="00691F9A">
                          <w:pPr>
                            <w:pStyle w:val="NormalWeb"/>
                            <w:ind w:left="340"/>
                            <w:rPr>
                              <w:rFonts w:ascii="Arial" w:hAnsi="Arial" w:cs="Arial"/>
                              <w:color w:val="DA2323"/>
                              <w:sz w:val="22"/>
                              <w:szCs w:val="22"/>
                            </w:rPr>
                          </w:pPr>
                        </w:p>
                        <w:p w14:paraId="05092898" w14:textId="77777777" w:rsidR="00691F9A" w:rsidRPr="00D301A0" w:rsidRDefault="00691F9A" w:rsidP="00691F9A">
                          <w:pPr>
                            <w:pStyle w:val="NormalWeb"/>
                            <w:ind w:left="340"/>
                            <w:rPr>
                              <w:rFonts w:ascii="Arial" w:hAnsi="Arial" w:cs="Arial"/>
                              <w:sz w:val="22"/>
                              <w:szCs w:val="22"/>
                            </w:rPr>
                          </w:pPr>
                        </w:p>
                      </w:txbxContent>
                    </v:textbox>
                  </v:rect>
                </v:group>
                <w10:wrap type="square" anchorx="margin" anchory="margin"/>
              </v:group>
            </w:pict>
          </mc:Fallback>
        </mc:AlternateContent>
      </w:r>
      <w:r>
        <w:rPr>
          <w:rStyle w:val="normaltextrun"/>
          <w:color w:val="000000"/>
          <w:shd w:val="clear" w:color="auto" w:fill="FFFF00"/>
        </w:rPr>
        <w:br w:type="page"/>
      </w:r>
    </w:p>
    <w:p w14:paraId="23868A8B" w14:textId="2F1A9CEB" w:rsidR="00DB19A6" w:rsidRPr="0081539B" w:rsidRDefault="00DB19A6" w:rsidP="00DB19A6">
      <w:pPr>
        <w:rPr>
          <w:highlight w:val="lightGray"/>
        </w:rPr>
      </w:pPr>
      <w:r w:rsidRPr="0081539B">
        <w:rPr>
          <w:highlight w:val="lightGray"/>
        </w:rPr>
        <w:lastRenderedPageBreak/>
        <w:t>[</w:t>
      </w:r>
      <w:r w:rsidR="00D4078B">
        <w:rPr>
          <w:highlight w:val="lightGray"/>
        </w:rPr>
        <w:t>Adresse</w:t>
      </w:r>
      <w:r w:rsidRPr="0081539B">
        <w:rPr>
          <w:highlight w:val="lightGray"/>
        </w:rPr>
        <w:t xml:space="preserve"> de l’assuré(e)]</w:t>
      </w:r>
    </w:p>
    <w:p w14:paraId="48EF6270" w14:textId="77777777" w:rsidR="009A2A62" w:rsidRPr="006866C8" w:rsidRDefault="009A2A62" w:rsidP="006B4969">
      <w:pPr>
        <w:rPr>
          <w:rFonts w:cs="Arial"/>
          <w:b/>
        </w:rPr>
      </w:pPr>
    </w:p>
    <w:p w14:paraId="1210DC95" w14:textId="77777777" w:rsidR="009A2A62" w:rsidRPr="006866C8" w:rsidRDefault="009A2A62" w:rsidP="006B4969">
      <w:pPr>
        <w:rPr>
          <w:rFonts w:cs="Arial"/>
          <w:b/>
        </w:rPr>
      </w:pPr>
    </w:p>
    <w:p w14:paraId="5137B0B0" w14:textId="77777777" w:rsidR="00133E9E" w:rsidRDefault="00133E9E" w:rsidP="008761CA">
      <w:pPr>
        <w:pStyle w:val="paragraph"/>
        <w:spacing w:before="0" w:beforeAutospacing="0" w:after="0" w:afterAutospacing="0"/>
        <w:textAlignment w:val="baseline"/>
        <w:rPr>
          <w:rStyle w:val="normaltextrun"/>
          <w:rFonts w:ascii="Arial" w:hAnsi="Arial"/>
          <w:b/>
          <w:sz w:val="22"/>
        </w:rPr>
      </w:pPr>
    </w:p>
    <w:p w14:paraId="6CC4D0A9" w14:textId="77777777" w:rsidR="00133E9E" w:rsidRDefault="00133E9E" w:rsidP="008761CA">
      <w:pPr>
        <w:pStyle w:val="paragraph"/>
        <w:spacing w:before="0" w:beforeAutospacing="0" w:after="0" w:afterAutospacing="0"/>
        <w:textAlignment w:val="baseline"/>
        <w:rPr>
          <w:rStyle w:val="normaltextrun"/>
          <w:rFonts w:ascii="Arial" w:hAnsi="Arial"/>
          <w:b/>
          <w:sz w:val="22"/>
        </w:rPr>
      </w:pPr>
    </w:p>
    <w:p w14:paraId="16C86C3C" w14:textId="7DDB9A8B" w:rsidR="008761CA" w:rsidRPr="008761CA" w:rsidRDefault="004F6FC3" w:rsidP="008761CA">
      <w:pPr>
        <w:pStyle w:val="paragraph"/>
        <w:spacing w:before="0" w:beforeAutospacing="0" w:after="0" w:afterAutospacing="0"/>
        <w:textAlignment w:val="baseline"/>
        <w:rPr>
          <w:rFonts w:ascii="Arial" w:hAnsi="Arial" w:cs="Arial"/>
          <w:sz w:val="18"/>
          <w:szCs w:val="18"/>
        </w:rPr>
      </w:pPr>
      <w:r>
        <w:rPr>
          <w:rStyle w:val="normaltextrun"/>
          <w:rFonts w:ascii="Arial" w:hAnsi="Arial"/>
          <w:b/>
          <w:sz w:val="22"/>
        </w:rPr>
        <w:t xml:space="preserve">Recommandé </w:t>
      </w:r>
    </w:p>
    <w:p w14:paraId="7A90C0FA" w14:textId="58919EBD" w:rsidR="000A2EBB" w:rsidRPr="00E42BA0" w:rsidRDefault="1A29E66D" w:rsidP="00BA4560">
      <w:pPr>
        <w:pStyle w:val="paragraph"/>
        <w:spacing w:before="0" w:beforeAutospacing="0" w:after="0" w:afterAutospacing="0"/>
        <w:textAlignment w:val="baseline"/>
        <w:rPr>
          <w:rStyle w:val="normaltextrun"/>
          <w:highlight w:val="lightGray"/>
          <w:shd w:val="clear" w:color="auto" w:fill="FFFF00"/>
        </w:rPr>
      </w:pPr>
      <w:r w:rsidRPr="00133E9E">
        <w:rPr>
          <w:rStyle w:val="normaltextrun"/>
          <w:rFonts w:ascii="Arial" w:hAnsi="Arial"/>
          <w:sz w:val="22"/>
          <w:highlight w:val="lightGray"/>
          <w:shd w:val="clear" w:color="auto" w:fill="FFFF00"/>
        </w:rPr>
        <w:t>[Adresse</w:t>
      </w:r>
      <w:r w:rsidR="00E42BA0" w:rsidRPr="00E42BA0">
        <w:rPr>
          <w:rStyle w:val="normaltextrun"/>
          <w:rFonts w:ascii="Arial" w:hAnsi="Arial"/>
          <w:sz w:val="22"/>
          <w:highlight w:val="lightGray"/>
          <w:shd w:val="clear" w:color="auto" w:fill="FFFF00"/>
        </w:rPr>
        <w:t xml:space="preserve"> </w:t>
      </w:r>
      <w:r w:rsidR="00E42BA0" w:rsidRPr="00E42BA0">
        <w:rPr>
          <w:rStyle w:val="normaltextrun"/>
          <w:rFonts w:ascii="Arial" w:hAnsi="Arial"/>
          <w:sz w:val="22"/>
          <w:highlight w:val="lightGray"/>
          <w:shd w:val="clear" w:color="auto" w:fill="FFFF00"/>
        </w:rPr>
        <w:t>de l'entreprise</w:t>
      </w:r>
      <w:r w:rsidRPr="00133E9E">
        <w:rPr>
          <w:rStyle w:val="normaltextrun"/>
          <w:rFonts w:ascii="Arial" w:hAnsi="Arial"/>
          <w:sz w:val="22"/>
          <w:highlight w:val="lightGray"/>
          <w:shd w:val="clear" w:color="auto" w:fill="FFFF00"/>
        </w:rPr>
        <w:t>]</w:t>
      </w:r>
    </w:p>
    <w:p w14:paraId="1ABBD811" w14:textId="77777777" w:rsidR="008761CA" w:rsidRPr="008761CA" w:rsidRDefault="008761CA" w:rsidP="008761CA">
      <w:pPr>
        <w:pStyle w:val="paragraph"/>
        <w:spacing w:before="0" w:beforeAutospacing="0" w:after="0" w:afterAutospacing="0"/>
        <w:textAlignment w:val="baseline"/>
        <w:rPr>
          <w:rFonts w:ascii="Arial" w:hAnsi="Arial" w:cs="Arial"/>
          <w:sz w:val="18"/>
          <w:szCs w:val="18"/>
        </w:rPr>
      </w:pPr>
      <w:r>
        <w:rPr>
          <w:rStyle w:val="eop"/>
          <w:rFonts w:ascii="Arial" w:hAnsi="Arial"/>
          <w:color w:val="7F7F7F"/>
          <w:sz w:val="22"/>
        </w:rPr>
        <w:t> </w:t>
      </w:r>
    </w:p>
    <w:p w14:paraId="750ED466" w14:textId="77777777" w:rsidR="00133E9E" w:rsidRDefault="00133E9E" w:rsidP="00133E9E">
      <w:pPr>
        <w:pStyle w:val="paragraph"/>
        <w:spacing w:before="0" w:beforeAutospacing="0" w:after="0" w:afterAutospacing="0"/>
        <w:textAlignment w:val="baseline"/>
        <w:rPr>
          <w:rStyle w:val="normaltextrun"/>
          <w:rFonts w:ascii="Arial" w:hAnsi="Arial"/>
          <w:sz w:val="22"/>
          <w:shd w:val="clear" w:color="auto" w:fill="FFFF00"/>
        </w:rPr>
      </w:pPr>
    </w:p>
    <w:p w14:paraId="117CC5C5" w14:textId="77777777" w:rsidR="00EC1FE3" w:rsidRDefault="00EC1FE3" w:rsidP="00133E9E">
      <w:pPr>
        <w:pStyle w:val="paragraph"/>
        <w:spacing w:before="0" w:beforeAutospacing="0" w:after="0" w:afterAutospacing="0"/>
        <w:textAlignment w:val="baseline"/>
        <w:rPr>
          <w:rStyle w:val="normaltextrun"/>
          <w:rFonts w:ascii="Arial" w:hAnsi="Arial"/>
          <w:sz w:val="22"/>
          <w:shd w:val="clear" w:color="auto" w:fill="FFFF00"/>
        </w:rPr>
      </w:pPr>
    </w:p>
    <w:p w14:paraId="10264679" w14:textId="77777777" w:rsidR="00EC1FE3" w:rsidRDefault="00EC1FE3" w:rsidP="00133E9E">
      <w:pPr>
        <w:pStyle w:val="paragraph"/>
        <w:spacing w:before="0" w:beforeAutospacing="0" w:after="0" w:afterAutospacing="0"/>
        <w:textAlignment w:val="baseline"/>
        <w:rPr>
          <w:rStyle w:val="normaltextrun"/>
          <w:rFonts w:ascii="Arial" w:hAnsi="Arial"/>
          <w:sz w:val="22"/>
          <w:shd w:val="clear" w:color="auto" w:fill="FFFF00"/>
        </w:rPr>
      </w:pPr>
    </w:p>
    <w:p w14:paraId="335CD147" w14:textId="09B8CC28" w:rsidR="008761CA" w:rsidRPr="008761CA" w:rsidRDefault="1A29E66D" w:rsidP="00133E9E">
      <w:pPr>
        <w:pStyle w:val="paragraph"/>
        <w:spacing w:before="0" w:beforeAutospacing="0" w:after="0" w:afterAutospacing="0"/>
        <w:textAlignment w:val="baseline"/>
        <w:rPr>
          <w:rFonts w:ascii="Arial" w:hAnsi="Arial" w:cs="Arial"/>
          <w:sz w:val="18"/>
          <w:szCs w:val="18"/>
        </w:rPr>
      </w:pPr>
      <w:r w:rsidRPr="00EC1FE3">
        <w:rPr>
          <w:rStyle w:val="normaltextrun"/>
          <w:rFonts w:ascii="Arial" w:hAnsi="Arial"/>
          <w:sz w:val="22"/>
          <w:highlight w:val="lightGray"/>
          <w:shd w:val="clear" w:color="auto" w:fill="FFFF00"/>
        </w:rPr>
        <w:t xml:space="preserve">[Lieu], </w:t>
      </w:r>
      <w:r w:rsidR="00F4381E" w:rsidRPr="00EC1FE3">
        <w:rPr>
          <w:rStyle w:val="normaltextrun"/>
          <w:rFonts w:ascii="Arial" w:hAnsi="Arial"/>
          <w:sz w:val="22"/>
          <w:highlight w:val="lightGray"/>
          <w:shd w:val="clear" w:color="auto" w:fill="FFFF00"/>
        </w:rPr>
        <w:t xml:space="preserve">le </w:t>
      </w:r>
      <w:r w:rsidRPr="00EC1FE3">
        <w:rPr>
          <w:rStyle w:val="normaltextrun"/>
          <w:rFonts w:ascii="Arial" w:hAnsi="Arial"/>
          <w:sz w:val="22"/>
          <w:highlight w:val="lightGray"/>
          <w:shd w:val="clear" w:color="auto" w:fill="FFFF00"/>
        </w:rPr>
        <w:t>[date]</w:t>
      </w:r>
      <w:r>
        <w:rPr>
          <w:rStyle w:val="eop"/>
          <w:rFonts w:ascii="Arial" w:hAnsi="Arial"/>
          <w:sz w:val="22"/>
        </w:rPr>
        <w:t> </w:t>
      </w:r>
    </w:p>
    <w:p w14:paraId="299BCE70" w14:textId="77777777" w:rsidR="006B4969" w:rsidRPr="006866C8" w:rsidRDefault="006B4969" w:rsidP="004378FB">
      <w:pPr>
        <w:pStyle w:val="Header"/>
        <w:rPr>
          <w:rFonts w:cs="Arial"/>
          <w:b/>
          <w:sz w:val="22"/>
        </w:rPr>
      </w:pPr>
    </w:p>
    <w:p w14:paraId="594B77C7" w14:textId="0D7D0EE1" w:rsidR="00F4408E" w:rsidRPr="009A2A62" w:rsidRDefault="00EB2455" w:rsidP="50EA0113">
      <w:pPr>
        <w:rPr>
          <w:rFonts w:cs="Arial"/>
          <w:b/>
          <w:bCs/>
        </w:rPr>
      </w:pPr>
      <w:r w:rsidRPr="00EB2455">
        <w:rPr>
          <w:b/>
        </w:rPr>
        <w:t>Validité du bon d'achat</w:t>
      </w:r>
      <w:r w:rsidR="39CE9F38">
        <w:rPr>
          <w:rStyle w:val="scxw191119857"/>
          <w:color w:val="000000"/>
          <w:shd w:val="clear" w:color="auto" w:fill="FFFFFF"/>
        </w:rPr>
        <w:t> </w:t>
      </w:r>
      <w:r w:rsidR="39CE9F38">
        <w:rPr>
          <w:color w:val="000000"/>
          <w:shd w:val="clear" w:color="auto" w:fill="FFFFFF"/>
        </w:rPr>
        <w:br/>
      </w:r>
    </w:p>
    <w:p w14:paraId="3F3EE602" w14:textId="77777777" w:rsidR="00021459" w:rsidRPr="006866C8" w:rsidRDefault="00021459" w:rsidP="00100C0B">
      <w:pPr>
        <w:rPr>
          <w:rFonts w:cs="Arial"/>
          <w:b/>
        </w:rPr>
      </w:pPr>
    </w:p>
    <w:p w14:paraId="0F55C861" w14:textId="014A7B17" w:rsidR="3F46FD77" w:rsidRPr="00EC1FE3" w:rsidRDefault="12D2CE3D" w:rsidP="00194419">
      <w:pPr>
        <w:pStyle w:val="Header"/>
        <w:rPr>
          <w:highlight w:val="lightGray"/>
        </w:rPr>
      </w:pPr>
      <w:r w:rsidRPr="00EC1FE3">
        <w:rPr>
          <w:color w:val="000000" w:themeColor="text1"/>
          <w:sz w:val="22"/>
          <w:szCs w:val="22"/>
          <w:highlight w:val="lightGray"/>
        </w:rPr>
        <w:t>Madame</w:t>
      </w:r>
      <w:r w:rsidRPr="00EC1FE3">
        <w:rPr>
          <w:sz w:val="22"/>
          <w:szCs w:val="22"/>
          <w:highlight w:val="lightGray"/>
        </w:rPr>
        <w:t>,</w:t>
      </w:r>
      <w:r w:rsidR="002302FC" w:rsidRPr="00EC1FE3">
        <w:rPr>
          <w:sz w:val="22"/>
          <w:szCs w:val="22"/>
          <w:highlight w:val="lightGray"/>
        </w:rPr>
        <w:t xml:space="preserve"> </w:t>
      </w:r>
      <w:r w:rsidRPr="00EC1FE3">
        <w:rPr>
          <w:sz w:val="22"/>
          <w:szCs w:val="22"/>
          <w:highlight w:val="lightGray"/>
        </w:rPr>
        <w:t>/</w:t>
      </w:r>
      <w:r w:rsidR="002302FC" w:rsidRPr="00EC1FE3">
        <w:rPr>
          <w:sz w:val="22"/>
          <w:szCs w:val="22"/>
          <w:highlight w:val="lightGray"/>
        </w:rPr>
        <w:t xml:space="preserve"> </w:t>
      </w:r>
      <w:r w:rsidRPr="00EC1FE3">
        <w:rPr>
          <w:color w:val="000000" w:themeColor="text1"/>
          <w:sz w:val="22"/>
          <w:szCs w:val="22"/>
          <w:highlight w:val="lightGray"/>
        </w:rPr>
        <w:t>M</w:t>
      </w:r>
      <w:r w:rsidRPr="00EC1FE3">
        <w:rPr>
          <w:color w:val="000000" w:themeColor="text1"/>
          <w:sz w:val="22"/>
          <w:highlight w:val="lightGray"/>
        </w:rPr>
        <w:t>onsieur,</w:t>
      </w:r>
    </w:p>
    <w:p w14:paraId="1E879C60" w14:textId="77777777" w:rsidR="00597866" w:rsidRDefault="00597866" w:rsidP="004378FB">
      <w:pPr>
        <w:pStyle w:val="Header"/>
        <w:rPr>
          <w:rFonts w:cs="Arial"/>
          <w:sz w:val="22"/>
        </w:rPr>
      </w:pPr>
    </w:p>
    <w:p w14:paraId="008A80CB" w14:textId="77777777" w:rsidR="00ED5C0C" w:rsidRDefault="00ED5C0C" w:rsidP="00ED5C0C">
      <w:r>
        <w:t xml:space="preserve">J'ai </w:t>
      </w:r>
      <w:r w:rsidRPr="00ED5C0C">
        <w:rPr>
          <w:color w:val="000000" w:themeColor="text1"/>
          <w:szCs w:val="22"/>
          <w:highlight w:val="lightGray"/>
        </w:rPr>
        <w:t>acheté/reçu</w:t>
      </w:r>
      <w:r>
        <w:t xml:space="preserve"> un bon d'achat pour </w:t>
      </w:r>
      <w:r w:rsidRPr="00ED5C0C">
        <w:rPr>
          <w:color w:val="000000" w:themeColor="text1"/>
          <w:szCs w:val="22"/>
          <w:highlight w:val="lightGray"/>
        </w:rPr>
        <w:t>un(e) [nom du service]</w:t>
      </w:r>
      <w:r>
        <w:t xml:space="preserve">. Ce bon a été acheté le </w:t>
      </w:r>
      <w:r w:rsidRPr="00A4316A">
        <w:rPr>
          <w:color w:val="000000" w:themeColor="text1"/>
          <w:szCs w:val="22"/>
          <w:highlight w:val="lightGray"/>
        </w:rPr>
        <w:t>[date]</w:t>
      </w:r>
      <w:r>
        <w:t xml:space="preserve">. Lorsque j’ai souhaité l’utiliser, on m’a informé qu’il n’était plus valable et que je ne pouvais donc pas l’utiliser. </w:t>
      </w:r>
    </w:p>
    <w:p w14:paraId="5C7B9B8D" w14:textId="77777777" w:rsidR="00ED5C0C" w:rsidRDefault="00ED5C0C" w:rsidP="00ED5C0C"/>
    <w:p w14:paraId="0D0B45B8" w14:textId="7D1E45C3" w:rsidR="00ED5C0C" w:rsidRDefault="00ED5C0C" w:rsidP="00ED5C0C">
      <w:r>
        <w:t xml:space="preserve">Entre-temps, j’ai sollicité un avis juridique et on m’a indiqué que les bons d’achat pour </w:t>
      </w:r>
      <w:r w:rsidRPr="00ED5C0C">
        <w:rPr>
          <w:color w:val="000000" w:themeColor="text1"/>
          <w:szCs w:val="22"/>
          <w:highlight w:val="lightGray"/>
        </w:rPr>
        <w:t>[nom du service]</w:t>
      </w:r>
      <w:r>
        <w:t xml:space="preserve"> sont valables pendant </w:t>
      </w:r>
      <w:r w:rsidRPr="008B6966">
        <w:rPr>
          <w:color w:val="000000" w:themeColor="text1"/>
          <w:szCs w:val="22"/>
          <w:highlight w:val="lightGray"/>
        </w:rPr>
        <w:t>5 ans / 10 ans</w:t>
      </w:r>
      <w:r>
        <w:t xml:space="preserve"> à compter de leur date d’émission. Conformément à la jurisprudence actuelle, cette durée de validité ne peut être modifiée au détriment des clients.</w:t>
      </w:r>
    </w:p>
    <w:p w14:paraId="047E6C74" w14:textId="77777777" w:rsidR="00ED5C0C" w:rsidRDefault="00ED5C0C" w:rsidP="00ED5C0C">
      <w:r>
        <w:t xml:space="preserve"> </w:t>
      </w:r>
    </w:p>
    <w:p w14:paraId="3108E02A" w14:textId="11DDB05C" w:rsidR="00ED5C0C" w:rsidRDefault="00ED5C0C" w:rsidP="00ED5C0C">
      <w:r>
        <w:t xml:space="preserve">Je vous prie donc de bien vouloir reconsidérer votre décision et de me permettre d’utiliser ce bon. </w:t>
      </w:r>
      <w:proofErr w:type="gramStart"/>
      <w:r w:rsidR="00651EB1" w:rsidRPr="00610559">
        <w:rPr>
          <w:color w:val="000000" w:themeColor="text1"/>
          <w:szCs w:val="22"/>
          <w:highlight w:val="lightGray"/>
        </w:rPr>
        <w:t>Éventuellement:</w:t>
      </w:r>
      <w:proofErr w:type="gramEnd"/>
      <w:r w:rsidR="00651EB1">
        <w:t xml:space="preserve"> </w:t>
      </w:r>
      <w:r>
        <w:t>je suis également ouvert(e) à d’autres propositions.</w:t>
      </w:r>
    </w:p>
    <w:p w14:paraId="3C8C83C0" w14:textId="77777777" w:rsidR="00ED5C0C" w:rsidRDefault="00ED5C0C" w:rsidP="00ED5C0C"/>
    <w:p w14:paraId="24025C62" w14:textId="75A72414" w:rsidR="50EA0113" w:rsidRDefault="00ED5C0C" w:rsidP="00ED5C0C">
      <w:r>
        <w:t>Je vous remercie sincèrement pour vos efforts.</w:t>
      </w:r>
    </w:p>
    <w:p w14:paraId="074AD247" w14:textId="77777777" w:rsidR="004B513E" w:rsidRDefault="004B513E" w:rsidP="00ED5C0C">
      <w:pPr>
        <w:rPr>
          <w:highlight w:val="yellow"/>
        </w:rPr>
      </w:pPr>
    </w:p>
    <w:p w14:paraId="7E272738" w14:textId="25D6C4C3" w:rsidR="50EA0113" w:rsidRPr="0081539B" w:rsidRDefault="0081539B" w:rsidP="45E5E981">
      <w:pPr>
        <w:rPr>
          <w:highlight w:val="lightGray"/>
        </w:rPr>
      </w:pPr>
      <w:r w:rsidRPr="0081539B">
        <w:rPr>
          <w:highlight w:val="lightGray"/>
        </w:rPr>
        <w:t>[Nom et prénom de l’assuré(e)]</w:t>
      </w:r>
    </w:p>
    <w:p w14:paraId="381ED681" w14:textId="77777777" w:rsidR="0081539B" w:rsidRDefault="0081539B" w:rsidP="45E5E981">
      <w:pPr>
        <w:rPr>
          <w:i/>
          <w:iCs/>
          <w:highlight w:val="cyan"/>
        </w:rPr>
      </w:pPr>
    </w:p>
    <w:p w14:paraId="16E3A5EA" w14:textId="3C148955" w:rsidR="225A45AA" w:rsidRPr="00264F3E" w:rsidRDefault="37EE015E" w:rsidP="00BA4560">
      <w:r w:rsidRPr="00EC1FE3">
        <w:rPr>
          <w:highlight w:val="lightGray"/>
        </w:rPr>
        <w:t>[Signature]</w:t>
      </w:r>
    </w:p>
    <w:sectPr w:rsidR="225A45AA" w:rsidRPr="00264F3E" w:rsidSect="004576CF">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35047"/>
    <w:multiLevelType w:val="hybridMultilevel"/>
    <w:tmpl w:val="AB42825C"/>
    <w:lvl w:ilvl="0" w:tplc="A9E08C50">
      <w:start w:val="1"/>
      <w:numFmt w:val="bullet"/>
      <w:lvlText w:val="-"/>
      <w:lvlJc w:val="left"/>
      <w:pPr>
        <w:ind w:left="720" w:hanging="360"/>
      </w:pPr>
      <w:rPr>
        <w:rFonts w:ascii="Aptos" w:hAnsi="Aptos" w:hint="default"/>
      </w:rPr>
    </w:lvl>
    <w:lvl w:ilvl="1" w:tplc="858E14E2">
      <w:start w:val="1"/>
      <w:numFmt w:val="bullet"/>
      <w:lvlText w:val="o"/>
      <w:lvlJc w:val="left"/>
      <w:pPr>
        <w:ind w:left="1440" w:hanging="360"/>
      </w:pPr>
      <w:rPr>
        <w:rFonts w:ascii="Courier New" w:hAnsi="Courier New" w:hint="default"/>
      </w:rPr>
    </w:lvl>
    <w:lvl w:ilvl="2" w:tplc="8C0AD526">
      <w:start w:val="1"/>
      <w:numFmt w:val="bullet"/>
      <w:lvlText w:val=""/>
      <w:lvlJc w:val="left"/>
      <w:pPr>
        <w:ind w:left="2160" w:hanging="360"/>
      </w:pPr>
      <w:rPr>
        <w:rFonts w:ascii="Wingdings" w:hAnsi="Wingdings" w:hint="default"/>
      </w:rPr>
    </w:lvl>
    <w:lvl w:ilvl="3" w:tplc="A836AA82">
      <w:start w:val="1"/>
      <w:numFmt w:val="bullet"/>
      <w:lvlText w:val=""/>
      <w:lvlJc w:val="left"/>
      <w:pPr>
        <w:ind w:left="2880" w:hanging="360"/>
      </w:pPr>
      <w:rPr>
        <w:rFonts w:ascii="Symbol" w:hAnsi="Symbol" w:hint="default"/>
      </w:rPr>
    </w:lvl>
    <w:lvl w:ilvl="4" w:tplc="CC96364A">
      <w:start w:val="1"/>
      <w:numFmt w:val="bullet"/>
      <w:lvlText w:val="o"/>
      <w:lvlJc w:val="left"/>
      <w:pPr>
        <w:ind w:left="3600" w:hanging="360"/>
      </w:pPr>
      <w:rPr>
        <w:rFonts w:ascii="Courier New" w:hAnsi="Courier New" w:hint="default"/>
      </w:rPr>
    </w:lvl>
    <w:lvl w:ilvl="5" w:tplc="06E27B52">
      <w:start w:val="1"/>
      <w:numFmt w:val="bullet"/>
      <w:lvlText w:val=""/>
      <w:lvlJc w:val="left"/>
      <w:pPr>
        <w:ind w:left="4320" w:hanging="360"/>
      </w:pPr>
      <w:rPr>
        <w:rFonts w:ascii="Wingdings" w:hAnsi="Wingdings" w:hint="default"/>
      </w:rPr>
    </w:lvl>
    <w:lvl w:ilvl="6" w:tplc="88EC624E">
      <w:start w:val="1"/>
      <w:numFmt w:val="bullet"/>
      <w:lvlText w:val=""/>
      <w:lvlJc w:val="left"/>
      <w:pPr>
        <w:ind w:left="5040" w:hanging="360"/>
      </w:pPr>
      <w:rPr>
        <w:rFonts w:ascii="Symbol" w:hAnsi="Symbol" w:hint="default"/>
      </w:rPr>
    </w:lvl>
    <w:lvl w:ilvl="7" w:tplc="D1F6438A">
      <w:start w:val="1"/>
      <w:numFmt w:val="bullet"/>
      <w:lvlText w:val="o"/>
      <w:lvlJc w:val="left"/>
      <w:pPr>
        <w:ind w:left="5760" w:hanging="360"/>
      </w:pPr>
      <w:rPr>
        <w:rFonts w:ascii="Courier New" w:hAnsi="Courier New" w:hint="default"/>
      </w:rPr>
    </w:lvl>
    <w:lvl w:ilvl="8" w:tplc="98AA2866">
      <w:start w:val="1"/>
      <w:numFmt w:val="bullet"/>
      <w:lvlText w:val=""/>
      <w:lvlJc w:val="left"/>
      <w:pPr>
        <w:ind w:left="6480" w:hanging="360"/>
      </w:pPr>
      <w:rPr>
        <w:rFonts w:ascii="Wingdings" w:hAnsi="Wingdings" w:hint="default"/>
      </w:rPr>
    </w:lvl>
  </w:abstractNum>
  <w:abstractNum w:abstractNumId="1" w15:restartNumberingAfterBreak="0">
    <w:nsid w:val="343A46BF"/>
    <w:multiLevelType w:val="hybridMultilevel"/>
    <w:tmpl w:val="A9CEDB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04E370B"/>
    <w:multiLevelType w:val="hybridMultilevel"/>
    <w:tmpl w:val="AAC603D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859071B"/>
    <w:multiLevelType w:val="hybridMultilevel"/>
    <w:tmpl w:val="949CD0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7A5E4A4F"/>
    <w:multiLevelType w:val="hybridMultilevel"/>
    <w:tmpl w:val="694E3EAE"/>
    <w:lvl w:ilvl="0" w:tplc="32FE9C3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198272027">
    <w:abstractNumId w:val="0"/>
  </w:num>
  <w:num w:numId="2" w16cid:durableId="1927765811">
    <w:abstractNumId w:val="2"/>
  </w:num>
  <w:num w:numId="3" w16cid:durableId="978193518">
    <w:abstractNumId w:val="1"/>
  </w:num>
  <w:num w:numId="4" w16cid:durableId="1036277999">
    <w:abstractNumId w:val="3"/>
  </w:num>
  <w:num w:numId="5" w16cid:durableId="249508617">
    <w:abstractNumId w:val="5"/>
  </w:num>
  <w:num w:numId="6" w16cid:durableId="209803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78FB"/>
    <w:rsid w:val="00021459"/>
    <w:rsid w:val="000244D4"/>
    <w:rsid w:val="000331B5"/>
    <w:rsid w:val="0006029B"/>
    <w:rsid w:val="00077394"/>
    <w:rsid w:val="00093EE9"/>
    <w:rsid w:val="00096B3B"/>
    <w:rsid w:val="000A2EBB"/>
    <w:rsid w:val="000A4286"/>
    <w:rsid w:val="000E6484"/>
    <w:rsid w:val="00100C0B"/>
    <w:rsid w:val="00133E9E"/>
    <w:rsid w:val="00140650"/>
    <w:rsid w:val="00194419"/>
    <w:rsid w:val="001B3227"/>
    <w:rsid w:val="002228BD"/>
    <w:rsid w:val="002302FC"/>
    <w:rsid w:val="00262160"/>
    <w:rsid w:val="00264F3E"/>
    <w:rsid w:val="002879AC"/>
    <w:rsid w:val="00293C30"/>
    <w:rsid w:val="002C50E2"/>
    <w:rsid w:val="002F4396"/>
    <w:rsid w:val="00347686"/>
    <w:rsid w:val="003915CE"/>
    <w:rsid w:val="003A5F23"/>
    <w:rsid w:val="003B4CEF"/>
    <w:rsid w:val="003B4DA1"/>
    <w:rsid w:val="004172AB"/>
    <w:rsid w:val="0042324F"/>
    <w:rsid w:val="004378FB"/>
    <w:rsid w:val="004576CF"/>
    <w:rsid w:val="004B513E"/>
    <w:rsid w:val="004E4CCB"/>
    <w:rsid w:val="004E7818"/>
    <w:rsid w:val="004F6FC3"/>
    <w:rsid w:val="00531FBF"/>
    <w:rsid w:val="00532C13"/>
    <w:rsid w:val="0053498C"/>
    <w:rsid w:val="00537748"/>
    <w:rsid w:val="00595A36"/>
    <w:rsid w:val="00597866"/>
    <w:rsid w:val="005D65B8"/>
    <w:rsid w:val="00610559"/>
    <w:rsid w:val="00614892"/>
    <w:rsid w:val="00631D9C"/>
    <w:rsid w:val="00651EB1"/>
    <w:rsid w:val="00665A29"/>
    <w:rsid w:val="00671D51"/>
    <w:rsid w:val="006838E2"/>
    <w:rsid w:val="006866C8"/>
    <w:rsid w:val="00691F9A"/>
    <w:rsid w:val="00694166"/>
    <w:rsid w:val="006B4969"/>
    <w:rsid w:val="006C4F81"/>
    <w:rsid w:val="006E18F0"/>
    <w:rsid w:val="007238B3"/>
    <w:rsid w:val="00724237"/>
    <w:rsid w:val="00736815"/>
    <w:rsid w:val="00750289"/>
    <w:rsid w:val="00762F59"/>
    <w:rsid w:val="00763445"/>
    <w:rsid w:val="007842CE"/>
    <w:rsid w:val="007A12FC"/>
    <w:rsid w:val="007A591B"/>
    <w:rsid w:val="007D2FF5"/>
    <w:rsid w:val="0081539B"/>
    <w:rsid w:val="008761CA"/>
    <w:rsid w:val="008B38CB"/>
    <w:rsid w:val="008B6966"/>
    <w:rsid w:val="008C170F"/>
    <w:rsid w:val="008D0315"/>
    <w:rsid w:val="008F7328"/>
    <w:rsid w:val="00906F4D"/>
    <w:rsid w:val="00922BE0"/>
    <w:rsid w:val="00932EB1"/>
    <w:rsid w:val="00935287"/>
    <w:rsid w:val="00945706"/>
    <w:rsid w:val="009565D8"/>
    <w:rsid w:val="00980328"/>
    <w:rsid w:val="009A2A62"/>
    <w:rsid w:val="009A48DB"/>
    <w:rsid w:val="009D216A"/>
    <w:rsid w:val="009E55BD"/>
    <w:rsid w:val="00A4316A"/>
    <w:rsid w:val="00AB7FB0"/>
    <w:rsid w:val="00AF7B4C"/>
    <w:rsid w:val="00B1493B"/>
    <w:rsid w:val="00B20387"/>
    <w:rsid w:val="00B8709B"/>
    <w:rsid w:val="00BA16C6"/>
    <w:rsid w:val="00BA4560"/>
    <w:rsid w:val="00BB69C7"/>
    <w:rsid w:val="00C34EAE"/>
    <w:rsid w:val="00C37CB0"/>
    <w:rsid w:val="00C53771"/>
    <w:rsid w:val="00C734D0"/>
    <w:rsid w:val="00C7543C"/>
    <w:rsid w:val="00C77DEE"/>
    <w:rsid w:val="00CA0E1C"/>
    <w:rsid w:val="00CA10DB"/>
    <w:rsid w:val="00CB70F0"/>
    <w:rsid w:val="00CD417C"/>
    <w:rsid w:val="00CE45D7"/>
    <w:rsid w:val="00CF76C7"/>
    <w:rsid w:val="00D11CC2"/>
    <w:rsid w:val="00D301A0"/>
    <w:rsid w:val="00D4078B"/>
    <w:rsid w:val="00D4183F"/>
    <w:rsid w:val="00D469CD"/>
    <w:rsid w:val="00D5322A"/>
    <w:rsid w:val="00D64CDF"/>
    <w:rsid w:val="00D73654"/>
    <w:rsid w:val="00DA051E"/>
    <w:rsid w:val="00DB19A6"/>
    <w:rsid w:val="00DC75E9"/>
    <w:rsid w:val="00E16D64"/>
    <w:rsid w:val="00E407B9"/>
    <w:rsid w:val="00E42BA0"/>
    <w:rsid w:val="00EB2455"/>
    <w:rsid w:val="00EC1FE3"/>
    <w:rsid w:val="00ED5C0C"/>
    <w:rsid w:val="00F32A82"/>
    <w:rsid w:val="00F4381E"/>
    <w:rsid w:val="00F4408E"/>
    <w:rsid w:val="00F76038"/>
    <w:rsid w:val="00FB07E9"/>
    <w:rsid w:val="00FB4559"/>
    <w:rsid w:val="00FB73BB"/>
    <w:rsid w:val="00FC180B"/>
    <w:rsid w:val="00FC7BEC"/>
    <w:rsid w:val="026E828C"/>
    <w:rsid w:val="09D232C4"/>
    <w:rsid w:val="0A5784C4"/>
    <w:rsid w:val="0BCDA486"/>
    <w:rsid w:val="10507F1F"/>
    <w:rsid w:val="121F2678"/>
    <w:rsid w:val="1283E63B"/>
    <w:rsid w:val="12D2CE3D"/>
    <w:rsid w:val="130C9EB1"/>
    <w:rsid w:val="1412C1C2"/>
    <w:rsid w:val="17EC7D89"/>
    <w:rsid w:val="186876E7"/>
    <w:rsid w:val="1A29E66D"/>
    <w:rsid w:val="1B74892D"/>
    <w:rsid w:val="1C678F2C"/>
    <w:rsid w:val="1F715882"/>
    <w:rsid w:val="20E30EDC"/>
    <w:rsid w:val="20E59EBD"/>
    <w:rsid w:val="2250BB4A"/>
    <w:rsid w:val="225A45AA"/>
    <w:rsid w:val="22F34507"/>
    <w:rsid w:val="24BDDA69"/>
    <w:rsid w:val="253F5F32"/>
    <w:rsid w:val="261145B3"/>
    <w:rsid w:val="2644F320"/>
    <w:rsid w:val="27D824FC"/>
    <w:rsid w:val="2A3BB41D"/>
    <w:rsid w:val="2CA8793A"/>
    <w:rsid w:val="3346402A"/>
    <w:rsid w:val="34C5F283"/>
    <w:rsid w:val="367E518A"/>
    <w:rsid w:val="36F540BD"/>
    <w:rsid w:val="37DC05DA"/>
    <w:rsid w:val="37E9180F"/>
    <w:rsid w:val="37EE015E"/>
    <w:rsid w:val="398A9A5F"/>
    <w:rsid w:val="39CE9F38"/>
    <w:rsid w:val="3E19B4A2"/>
    <w:rsid w:val="3F13BE61"/>
    <w:rsid w:val="3F46FD77"/>
    <w:rsid w:val="40DEEDDC"/>
    <w:rsid w:val="45603F7D"/>
    <w:rsid w:val="45C49854"/>
    <w:rsid w:val="45E5E981"/>
    <w:rsid w:val="495F8100"/>
    <w:rsid w:val="4DE6C1E0"/>
    <w:rsid w:val="4E56F424"/>
    <w:rsid w:val="4F22D445"/>
    <w:rsid w:val="4FB3B415"/>
    <w:rsid w:val="50EA0113"/>
    <w:rsid w:val="51242AC9"/>
    <w:rsid w:val="54DCF347"/>
    <w:rsid w:val="55F9ED48"/>
    <w:rsid w:val="57F3218A"/>
    <w:rsid w:val="5BF2DF72"/>
    <w:rsid w:val="61BC5AE6"/>
    <w:rsid w:val="62F27040"/>
    <w:rsid w:val="6557B5DD"/>
    <w:rsid w:val="69DC77E0"/>
    <w:rsid w:val="6A7BE26E"/>
    <w:rsid w:val="6B3959E4"/>
    <w:rsid w:val="6D1037E1"/>
    <w:rsid w:val="6F266551"/>
    <w:rsid w:val="705A2D79"/>
    <w:rsid w:val="71646B18"/>
    <w:rsid w:val="71D5AFFD"/>
    <w:rsid w:val="73B40919"/>
    <w:rsid w:val="758BB3CE"/>
    <w:rsid w:val="77BBFC3B"/>
    <w:rsid w:val="7913EC2B"/>
    <w:rsid w:val="7C188988"/>
    <w:rsid w:val="7C4CC9DD"/>
    <w:rsid w:val="7CA31241"/>
    <w:rsid w:val="7CE50B5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8B628"/>
  <w15:docId w15:val="{D537BF0C-F8DA-4D40-AF0C-FD764BCD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9A6"/>
    <w:pPr>
      <w:spacing w:after="0" w:line="240" w:lineRule="auto"/>
    </w:pPr>
    <w:rPr>
      <w:rFonts w:ascii="Arial" w:eastAsia="Times New Roman" w:hAnsi="Arial" w:cs="Times New Roman"/>
      <w:szCs w:val="24"/>
      <w:lang w:eastAsia="de-DE"/>
    </w:rPr>
  </w:style>
  <w:style w:type="paragraph" w:styleId="Heading1">
    <w:name w:val="heading 1"/>
    <w:basedOn w:val="Normal"/>
    <w:next w:val="Normal"/>
    <w:link w:val="Heading1Char"/>
    <w:uiPriority w:val="9"/>
    <w:qFormat/>
    <w:rsid w:val="0006029B"/>
    <w:pPr>
      <w:keepNext/>
      <w:keepLines/>
      <w:spacing w:before="480" w:line="276" w:lineRule="auto"/>
      <w:outlineLvl w:val="0"/>
    </w:pPr>
    <w:rPr>
      <w:rFonts w:eastAsiaTheme="majorEastAsia" w:cstheme="majorBidi"/>
      <w:b/>
      <w:bCs/>
      <w:color w:val="365F91" w:themeColor="accent1" w:themeShade="BF"/>
      <w:sz w:val="28"/>
      <w:szCs w:val="28"/>
      <w:lang w:eastAsia="en-US"/>
    </w:rPr>
  </w:style>
  <w:style w:type="paragraph" w:styleId="Heading2">
    <w:name w:val="heading 2"/>
    <w:basedOn w:val="Normal"/>
    <w:next w:val="Normal"/>
    <w:link w:val="Heading2Char"/>
    <w:uiPriority w:val="9"/>
    <w:unhideWhenUsed/>
    <w:qFormat/>
    <w:rsid w:val="0006029B"/>
    <w:pPr>
      <w:keepNext/>
      <w:keepLines/>
      <w:spacing w:before="200" w:line="276" w:lineRule="auto"/>
      <w:outlineLvl w:val="1"/>
    </w:pPr>
    <w:rPr>
      <w:rFonts w:eastAsiaTheme="majorEastAsia" w:cstheme="majorBidi"/>
      <w:b/>
      <w:bCs/>
      <w:color w:val="4F81BD" w:themeColor="accent1"/>
      <w:sz w:val="26"/>
      <w:szCs w:val="26"/>
      <w:lang w:eastAsia="en-US"/>
    </w:rPr>
  </w:style>
  <w:style w:type="paragraph" w:styleId="Heading3">
    <w:name w:val="heading 3"/>
    <w:basedOn w:val="Normal"/>
    <w:next w:val="Normal"/>
    <w:link w:val="Heading3Char"/>
    <w:uiPriority w:val="9"/>
    <w:unhideWhenUsed/>
    <w:qFormat/>
    <w:rsid w:val="0006029B"/>
    <w:pPr>
      <w:keepNext/>
      <w:keepLines/>
      <w:spacing w:before="200" w:line="276" w:lineRule="auto"/>
      <w:outlineLvl w:val="2"/>
    </w:pPr>
    <w:rPr>
      <w:rFonts w:eastAsiaTheme="majorEastAsia" w:cstheme="majorBidi"/>
      <w:b/>
      <w:bCs/>
      <w:color w:val="4F81BD" w:themeColor="accent1"/>
      <w:szCs w:val="22"/>
      <w:lang w:eastAsia="en-US"/>
    </w:rPr>
  </w:style>
  <w:style w:type="paragraph" w:styleId="Heading4">
    <w:name w:val="heading 4"/>
    <w:basedOn w:val="Normal"/>
    <w:next w:val="Normal"/>
    <w:link w:val="Heading4Char"/>
    <w:uiPriority w:val="9"/>
    <w:unhideWhenUsed/>
    <w:qFormat/>
    <w:rsid w:val="0006029B"/>
    <w:pPr>
      <w:keepNext/>
      <w:keepLines/>
      <w:spacing w:before="200" w:line="276" w:lineRule="auto"/>
      <w:outlineLvl w:val="3"/>
    </w:pPr>
    <w:rPr>
      <w:rFonts w:eastAsiaTheme="majorEastAsia" w:cstheme="majorBidi"/>
      <w:b/>
      <w:bCs/>
      <w:i/>
      <w:iCs/>
      <w:color w:val="4F81BD" w:themeColor="accent1"/>
      <w:szCs w:val="22"/>
      <w:lang w:eastAsia="en-US"/>
    </w:rPr>
  </w:style>
  <w:style w:type="paragraph" w:styleId="Heading5">
    <w:name w:val="heading 5"/>
    <w:basedOn w:val="Normal"/>
    <w:next w:val="Normal"/>
    <w:link w:val="Heading5Char"/>
    <w:uiPriority w:val="9"/>
    <w:unhideWhenUsed/>
    <w:qFormat/>
    <w:rsid w:val="0006029B"/>
    <w:pPr>
      <w:keepNext/>
      <w:keepLines/>
      <w:spacing w:before="200" w:line="276" w:lineRule="auto"/>
      <w:outlineLvl w:val="4"/>
    </w:pPr>
    <w:rPr>
      <w:rFonts w:eastAsiaTheme="majorEastAsia" w:cstheme="majorBidi"/>
      <w:color w:val="243F60" w:themeColor="accent1" w:themeShade="7F"/>
      <w:szCs w:val="22"/>
      <w:lang w:eastAsia="en-US"/>
    </w:rPr>
  </w:style>
  <w:style w:type="paragraph" w:styleId="Heading6">
    <w:name w:val="heading 6"/>
    <w:basedOn w:val="Normal"/>
    <w:next w:val="Normal"/>
    <w:link w:val="Heading6Char"/>
    <w:uiPriority w:val="9"/>
    <w:semiHidden/>
    <w:unhideWhenUsed/>
    <w:qFormat/>
    <w:rsid w:val="0006029B"/>
    <w:pPr>
      <w:keepNext/>
      <w:keepLines/>
      <w:spacing w:before="200" w:line="276" w:lineRule="auto"/>
      <w:outlineLvl w:val="5"/>
    </w:pPr>
    <w:rPr>
      <w:rFonts w:eastAsiaTheme="majorEastAsia" w:cstheme="majorBidi"/>
      <w:i/>
      <w:iCs/>
      <w:color w:val="243F60" w:themeColor="accent1" w:themeShade="7F"/>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029B"/>
    <w:pPr>
      <w:spacing w:after="0" w:line="240" w:lineRule="auto"/>
    </w:pPr>
    <w:rPr>
      <w:rFonts w:ascii="Arial" w:hAnsi="Arial"/>
    </w:rPr>
  </w:style>
  <w:style w:type="character" w:customStyle="1" w:styleId="Heading1Char">
    <w:name w:val="Heading 1 Char"/>
    <w:basedOn w:val="DefaultParagraphFont"/>
    <w:link w:val="Heading1"/>
    <w:uiPriority w:val="9"/>
    <w:rsid w:val="0006029B"/>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6029B"/>
    <w:rPr>
      <w:rFonts w:ascii="Arial" w:eastAsiaTheme="majorEastAsia" w:hAnsi="Arial" w:cstheme="majorBidi"/>
      <w:b/>
      <w:bCs/>
      <w:color w:val="4F81BD" w:themeColor="accent1"/>
      <w:sz w:val="26"/>
      <w:szCs w:val="26"/>
    </w:rPr>
  </w:style>
  <w:style w:type="character" w:customStyle="1" w:styleId="Heading3Char">
    <w:name w:val="Heading 3 Char"/>
    <w:basedOn w:val="DefaultParagraphFont"/>
    <w:link w:val="Heading3"/>
    <w:uiPriority w:val="9"/>
    <w:rsid w:val="0006029B"/>
    <w:rPr>
      <w:rFonts w:ascii="Arial" w:eastAsiaTheme="majorEastAsia" w:hAnsi="Arial" w:cstheme="majorBidi"/>
      <w:b/>
      <w:bCs/>
      <w:color w:val="4F81BD" w:themeColor="accent1"/>
    </w:rPr>
  </w:style>
  <w:style w:type="character" w:customStyle="1" w:styleId="Heading4Char">
    <w:name w:val="Heading 4 Char"/>
    <w:basedOn w:val="DefaultParagraphFont"/>
    <w:link w:val="Heading4"/>
    <w:uiPriority w:val="9"/>
    <w:rsid w:val="0006029B"/>
    <w:rPr>
      <w:rFonts w:ascii="Arial" w:eastAsiaTheme="majorEastAsia" w:hAnsi="Arial" w:cstheme="majorBidi"/>
      <w:b/>
      <w:bCs/>
      <w:i/>
      <w:iCs/>
      <w:color w:val="4F81BD" w:themeColor="accent1"/>
    </w:rPr>
  </w:style>
  <w:style w:type="character" w:customStyle="1" w:styleId="Heading5Char">
    <w:name w:val="Heading 5 Char"/>
    <w:basedOn w:val="DefaultParagraphFont"/>
    <w:link w:val="Heading5"/>
    <w:uiPriority w:val="9"/>
    <w:rsid w:val="0006029B"/>
    <w:rPr>
      <w:rFonts w:ascii="Arial" w:eastAsiaTheme="majorEastAsia" w:hAnsi="Arial" w:cstheme="majorBidi"/>
      <w:color w:val="243F60" w:themeColor="accent1" w:themeShade="7F"/>
    </w:rPr>
  </w:style>
  <w:style w:type="character" w:customStyle="1" w:styleId="Heading6Char">
    <w:name w:val="Heading 6 Char"/>
    <w:basedOn w:val="DefaultParagraphFont"/>
    <w:link w:val="Heading6"/>
    <w:uiPriority w:val="9"/>
    <w:semiHidden/>
    <w:rsid w:val="0006029B"/>
    <w:rPr>
      <w:rFonts w:ascii="Arial" w:eastAsiaTheme="majorEastAsia" w:hAnsi="Arial" w:cstheme="majorBidi"/>
      <w:i/>
      <w:iCs/>
      <w:color w:val="243F60" w:themeColor="accent1" w:themeShade="7F"/>
    </w:rPr>
  </w:style>
  <w:style w:type="paragraph" w:styleId="Title">
    <w:name w:val="Title"/>
    <w:basedOn w:val="Normal"/>
    <w:next w:val="Normal"/>
    <w:link w:val="TitleChar"/>
    <w:uiPriority w:val="10"/>
    <w:qFormat/>
    <w:rsid w:val="0006029B"/>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06029B"/>
    <w:rPr>
      <w:rFonts w:ascii="Arial" w:eastAsiaTheme="majorEastAsia" w:hAnsi="Arial"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6029B"/>
    <w:pPr>
      <w:numPr>
        <w:ilvl w:val="1"/>
      </w:numPr>
      <w:spacing w:after="200" w:line="276" w:lineRule="auto"/>
    </w:pPr>
    <w:rPr>
      <w:rFonts w:eastAsiaTheme="majorEastAsia" w:cstheme="majorBidi"/>
      <w:i/>
      <w:iCs/>
      <w:color w:val="4F81BD" w:themeColor="accent1"/>
      <w:spacing w:val="15"/>
      <w:sz w:val="24"/>
      <w:lang w:eastAsia="en-US"/>
    </w:rPr>
  </w:style>
  <w:style w:type="character" w:customStyle="1" w:styleId="SubtitleChar">
    <w:name w:val="Subtitle Char"/>
    <w:basedOn w:val="DefaultParagraphFont"/>
    <w:link w:val="Subtitle"/>
    <w:uiPriority w:val="11"/>
    <w:rsid w:val="0006029B"/>
    <w:rPr>
      <w:rFonts w:ascii="Arial" w:eastAsiaTheme="majorEastAsia" w:hAnsi="Arial" w:cstheme="majorBidi"/>
      <w:i/>
      <w:iCs/>
      <w:color w:val="4F81BD" w:themeColor="accent1"/>
      <w:spacing w:val="15"/>
      <w:sz w:val="24"/>
      <w:szCs w:val="24"/>
    </w:rPr>
  </w:style>
  <w:style w:type="character" w:styleId="SubtleEmphasis">
    <w:name w:val="Subtle Emphasis"/>
    <w:basedOn w:val="DefaultParagraphFont"/>
    <w:uiPriority w:val="19"/>
    <w:qFormat/>
    <w:rsid w:val="0006029B"/>
    <w:rPr>
      <w:rFonts w:ascii="Arial" w:hAnsi="Arial"/>
      <w:i/>
      <w:iCs/>
      <w:color w:val="808080" w:themeColor="text1" w:themeTint="7F"/>
    </w:rPr>
  </w:style>
  <w:style w:type="character" w:styleId="Emphasis">
    <w:name w:val="Emphasis"/>
    <w:basedOn w:val="DefaultParagraphFont"/>
    <w:uiPriority w:val="20"/>
    <w:qFormat/>
    <w:rsid w:val="0006029B"/>
    <w:rPr>
      <w:rFonts w:ascii="Arial" w:hAnsi="Arial"/>
      <w:i/>
      <w:iCs/>
    </w:rPr>
  </w:style>
  <w:style w:type="character" w:styleId="IntenseEmphasis">
    <w:name w:val="Intense Emphasis"/>
    <w:basedOn w:val="DefaultParagraphFont"/>
    <w:uiPriority w:val="21"/>
    <w:qFormat/>
    <w:rsid w:val="0006029B"/>
    <w:rPr>
      <w:rFonts w:ascii="Arial" w:hAnsi="Arial"/>
      <w:b/>
      <w:bCs/>
      <w:i/>
      <w:iCs/>
      <w:color w:val="4F81BD" w:themeColor="accent1"/>
    </w:rPr>
  </w:style>
  <w:style w:type="character" w:styleId="Strong">
    <w:name w:val="Strong"/>
    <w:basedOn w:val="DefaultParagraphFont"/>
    <w:uiPriority w:val="22"/>
    <w:qFormat/>
    <w:rsid w:val="0006029B"/>
    <w:rPr>
      <w:rFonts w:ascii="Arial" w:hAnsi="Arial"/>
      <w:b/>
      <w:bCs/>
    </w:rPr>
  </w:style>
  <w:style w:type="character" w:styleId="BookTitle">
    <w:name w:val="Book Title"/>
    <w:basedOn w:val="DefaultParagraphFont"/>
    <w:uiPriority w:val="33"/>
    <w:qFormat/>
    <w:rsid w:val="0006029B"/>
    <w:rPr>
      <w:rFonts w:ascii="Arial" w:hAnsi="Arial"/>
      <w:b/>
      <w:bCs/>
      <w:smallCaps/>
      <w:spacing w:val="5"/>
    </w:rPr>
  </w:style>
  <w:style w:type="character" w:styleId="IntenseReference">
    <w:name w:val="Intense Reference"/>
    <w:basedOn w:val="DefaultParagraphFont"/>
    <w:uiPriority w:val="32"/>
    <w:qFormat/>
    <w:rsid w:val="0006029B"/>
    <w:rPr>
      <w:rFonts w:ascii="Arial" w:hAnsi="Arial"/>
      <w:b/>
      <w:bCs/>
      <w:smallCaps/>
      <w:color w:val="C0504D" w:themeColor="accent2"/>
      <w:spacing w:val="5"/>
      <w:u w:val="single"/>
    </w:rPr>
  </w:style>
  <w:style w:type="paragraph" w:styleId="ListParagraph">
    <w:name w:val="List Paragraph"/>
    <w:basedOn w:val="Normal"/>
    <w:uiPriority w:val="34"/>
    <w:qFormat/>
    <w:rsid w:val="0006029B"/>
    <w:pPr>
      <w:spacing w:after="200" w:line="276" w:lineRule="auto"/>
      <w:ind w:left="720"/>
      <w:contextualSpacing/>
    </w:pPr>
    <w:rPr>
      <w:rFonts w:eastAsiaTheme="minorHAnsi" w:cstheme="minorBidi"/>
      <w:szCs w:val="22"/>
      <w:lang w:eastAsia="en-US"/>
    </w:rPr>
  </w:style>
  <w:style w:type="character" w:styleId="SubtleReference">
    <w:name w:val="Subtle Reference"/>
    <w:basedOn w:val="DefaultParagraphFont"/>
    <w:uiPriority w:val="31"/>
    <w:qFormat/>
    <w:rsid w:val="0006029B"/>
    <w:rPr>
      <w:rFonts w:ascii="Arial" w:hAnsi="Arial"/>
      <w:smallCaps/>
      <w:color w:val="C0504D" w:themeColor="accent2"/>
      <w:u w:val="single"/>
    </w:rPr>
  </w:style>
  <w:style w:type="paragraph" w:styleId="Header">
    <w:name w:val="header"/>
    <w:basedOn w:val="Normal"/>
    <w:link w:val="HeaderChar"/>
    <w:uiPriority w:val="99"/>
    <w:semiHidden/>
    <w:unhideWhenUsed/>
    <w:rsid w:val="004378FB"/>
    <w:pPr>
      <w:tabs>
        <w:tab w:val="center" w:pos="4153"/>
        <w:tab w:val="right" w:pos="8306"/>
      </w:tabs>
    </w:pPr>
    <w:rPr>
      <w:sz w:val="16"/>
    </w:rPr>
  </w:style>
  <w:style w:type="character" w:customStyle="1" w:styleId="HeaderChar">
    <w:name w:val="Header Char"/>
    <w:basedOn w:val="DefaultParagraphFont"/>
    <w:link w:val="Header"/>
    <w:uiPriority w:val="99"/>
    <w:semiHidden/>
    <w:rsid w:val="004378FB"/>
    <w:rPr>
      <w:rFonts w:ascii="Arial" w:eastAsia="Times New Roman" w:hAnsi="Arial" w:cs="Times New Roman"/>
      <w:sz w:val="16"/>
      <w:szCs w:val="24"/>
      <w:lang w:eastAsia="de-DE"/>
    </w:rPr>
  </w:style>
  <w:style w:type="character" w:styleId="CommentReference">
    <w:name w:val="annotation reference"/>
    <w:basedOn w:val="DefaultParagraphFont"/>
    <w:uiPriority w:val="99"/>
    <w:semiHidden/>
    <w:unhideWhenUsed/>
    <w:rsid w:val="00597866"/>
    <w:rPr>
      <w:sz w:val="16"/>
      <w:szCs w:val="16"/>
    </w:rPr>
  </w:style>
  <w:style w:type="paragraph" w:styleId="CommentText">
    <w:name w:val="annotation text"/>
    <w:basedOn w:val="Normal"/>
    <w:link w:val="CommentTextChar"/>
    <w:uiPriority w:val="99"/>
    <w:semiHidden/>
    <w:unhideWhenUsed/>
    <w:rsid w:val="00597866"/>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597866"/>
    <w:rPr>
      <w:sz w:val="20"/>
      <w:szCs w:val="20"/>
    </w:rPr>
  </w:style>
  <w:style w:type="paragraph" w:styleId="BalloonText">
    <w:name w:val="Balloon Text"/>
    <w:basedOn w:val="Normal"/>
    <w:link w:val="BalloonTextChar"/>
    <w:uiPriority w:val="99"/>
    <w:semiHidden/>
    <w:unhideWhenUsed/>
    <w:rsid w:val="005978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866"/>
    <w:rPr>
      <w:rFonts w:ascii="Segoe UI" w:eastAsia="Times New Roman" w:hAnsi="Segoe UI" w:cs="Segoe UI"/>
      <w:sz w:val="18"/>
      <w:szCs w:val="18"/>
      <w:lang w:eastAsia="de-DE"/>
    </w:rPr>
  </w:style>
  <w:style w:type="character" w:customStyle="1" w:styleId="normaltextrun">
    <w:name w:val="normaltextrun"/>
    <w:basedOn w:val="DefaultParagraphFont"/>
    <w:rsid w:val="008761CA"/>
  </w:style>
  <w:style w:type="character" w:customStyle="1" w:styleId="eop">
    <w:name w:val="eop"/>
    <w:basedOn w:val="DefaultParagraphFont"/>
    <w:rsid w:val="008761CA"/>
  </w:style>
  <w:style w:type="paragraph" w:customStyle="1" w:styleId="paragraph">
    <w:name w:val="paragraph"/>
    <w:basedOn w:val="Normal"/>
    <w:rsid w:val="008761CA"/>
    <w:pPr>
      <w:spacing w:before="100" w:beforeAutospacing="1" w:after="100" w:afterAutospacing="1"/>
    </w:pPr>
    <w:rPr>
      <w:rFonts w:ascii="Times New Roman" w:hAnsi="Times New Roman"/>
      <w:sz w:val="24"/>
      <w:lang w:eastAsia="de-CH"/>
    </w:rPr>
  </w:style>
  <w:style w:type="character" w:customStyle="1" w:styleId="scxw191119857">
    <w:name w:val="scxw191119857"/>
    <w:basedOn w:val="DefaultParagraphFont"/>
    <w:rsid w:val="009A2A62"/>
  </w:style>
  <w:style w:type="paragraph" w:styleId="Revision">
    <w:name w:val="Revision"/>
    <w:hidden/>
    <w:uiPriority w:val="99"/>
    <w:semiHidden/>
    <w:rsid w:val="000331B5"/>
    <w:pPr>
      <w:spacing w:after="0" w:line="240" w:lineRule="auto"/>
    </w:pPr>
    <w:rPr>
      <w:rFonts w:ascii="Arial" w:eastAsia="Times New Roman" w:hAnsi="Arial" w:cs="Times New Roman"/>
      <w:szCs w:val="24"/>
      <w:lang w:eastAsia="de-DE"/>
    </w:rPr>
  </w:style>
  <w:style w:type="paragraph" w:styleId="NormalWeb">
    <w:name w:val="Normal (Web)"/>
    <w:basedOn w:val="Normal"/>
    <w:uiPriority w:val="99"/>
    <w:semiHidden/>
    <w:rsid w:val="00691F9A"/>
    <w:rPr>
      <w:rFonts w:ascii="Times New Roman" w:hAnsi="Times New Roman"/>
      <w:sz w:val="24"/>
    </w:rPr>
  </w:style>
  <w:style w:type="character" w:styleId="Hyperlink">
    <w:name w:val="Hyperlink"/>
    <w:basedOn w:val="DefaultParagraphFont"/>
    <w:uiPriority w:val="99"/>
    <w:semiHidden/>
    <w:rsid w:val="00691F9A"/>
    <w:rPr>
      <w:color w:val="0000FF"/>
      <w:u w:val="single"/>
    </w:rPr>
  </w:style>
  <w:style w:type="character" w:styleId="UnresolvedMention">
    <w:name w:val="Unresolved Mention"/>
    <w:basedOn w:val="DefaultParagraphFont"/>
    <w:uiPriority w:val="99"/>
    <w:semiHidden/>
    <w:unhideWhenUsed/>
    <w:rsid w:val="00C53771"/>
    <w:rPr>
      <w:color w:val="605E5C"/>
      <w:shd w:val="clear" w:color="auto" w:fill="E1DFDD"/>
    </w:rPr>
  </w:style>
  <w:style w:type="character" w:styleId="FollowedHyperlink">
    <w:name w:val="FollowedHyperlink"/>
    <w:basedOn w:val="DefaultParagraphFont"/>
    <w:uiPriority w:val="99"/>
    <w:semiHidden/>
    <w:unhideWhenUsed/>
    <w:rsid w:val="009565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058334">
      <w:bodyDiv w:val="1"/>
      <w:marLeft w:val="0"/>
      <w:marRight w:val="0"/>
      <w:marTop w:val="0"/>
      <w:marBottom w:val="0"/>
      <w:divBdr>
        <w:top w:val="none" w:sz="0" w:space="0" w:color="auto"/>
        <w:left w:val="none" w:sz="0" w:space="0" w:color="auto"/>
        <w:bottom w:val="none" w:sz="0" w:space="0" w:color="auto"/>
        <w:right w:val="none" w:sz="0" w:space="0" w:color="auto"/>
      </w:divBdr>
    </w:div>
    <w:div w:id="882793346">
      <w:bodyDiv w:val="1"/>
      <w:marLeft w:val="0"/>
      <w:marRight w:val="0"/>
      <w:marTop w:val="0"/>
      <w:marBottom w:val="0"/>
      <w:divBdr>
        <w:top w:val="none" w:sz="0" w:space="0" w:color="auto"/>
        <w:left w:val="none" w:sz="0" w:space="0" w:color="auto"/>
        <w:bottom w:val="none" w:sz="0" w:space="0" w:color="auto"/>
        <w:right w:val="none" w:sz="0" w:space="0" w:color="auto"/>
      </w:divBdr>
    </w:div>
    <w:div w:id="1177310462">
      <w:bodyDiv w:val="1"/>
      <w:marLeft w:val="0"/>
      <w:marRight w:val="0"/>
      <w:marTop w:val="0"/>
      <w:marBottom w:val="0"/>
      <w:divBdr>
        <w:top w:val="none" w:sz="0" w:space="0" w:color="auto"/>
        <w:left w:val="none" w:sz="0" w:space="0" w:color="auto"/>
        <w:bottom w:val="none" w:sz="0" w:space="0" w:color="auto"/>
        <w:right w:val="none" w:sz="0" w:space="0" w:color="auto"/>
      </w:divBdr>
      <w:divsChild>
        <w:div w:id="1907260012">
          <w:marLeft w:val="0"/>
          <w:marRight w:val="0"/>
          <w:marTop w:val="0"/>
          <w:marBottom w:val="0"/>
          <w:divBdr>
            <w:top w:val="none" w:sz="0" w:space="0" w:color="auto"/>
            <w:left w:val="none" w:sz="0" w:space="0" w:color="auto"/>
            <w:bottom w:val="none" w:sz="0" w:space="0" w:color="auto"/>
            <w:right w:val="none" w:sz="0" w:space="0" w:color="auto"/>
          </w:divBdr>
        </w:div>
        <w:div w:id="1052194462">
          <w:marLeft w:val="0"/>
          <w:marRight w:val="0"/>
          <w:marTop w:val="0"/>
          <w:marBottom w:val="0"/>
          <w:divBdr>
            <w:top w:val="none" w:sz="0" w:space="0" w:color="auto"/>
            <w:left w:val="none" w:sz="0" w:space="0" w:color="auto"/>
            <w:bottom w:val="none" w:sz="0" w:space="0" w:color="auto"/>
            <w:right w:val="none" w:sz="0" w:space="0" w:color="auto"/>
          </w:divBdr>
        </w:div>
        <w:div w:id="1938824418">
          <w:marLeft w:val="0"/>
          <w:marRight w:val="0"/>
          <w:marTop w:val="0"/>
          <w:marBottom w:val="0"/>
          <w:divBdr>
            <w:top w:val="none" w:sz="0" w:space="0" w:color="auto"/>
            <w:left w:val="none" w:sz="0" w:space="0" w:color="auto"/>
            <w:bottom w:val="none" w:sz="0" w:space="0" w:color="auto"/>
            <w:right w:val="none" w:sz="0" w:space="0" w:color="auto"/>
          </w:divBdr>
        </w:div>
        <w:div w:id="197665930">
          <w:marLeft w:val="0"/>
          <w:marRight w:val="0"/>
          <w:marTop w:val="0"/>
          <w:marBottom w:val="0"/>
          <w:divBdr>
            <w:top w:val="none" w:sz="0" w:space="0" w:color="auto"/>
            <w:left w:val="none" w:sz="0" w:space="0" w:color="auto"/>
            <w:bottom w:val="none" w:sz="0" w:space="0" w:color="auto"/>
            <w:right w:val="none" w:sz="0" w:space="0" w:color="auto"/>
          </w:divBdr>
        </w:div>
      </w:divsChild>
    </w:div>
    <w:div w:id="1282959967">
      <w:bodyDiv w:val="1"/>
      <w:marLeft w:val="0"/>
      <w:marRight w:val="0"/>
      <w:marTop w:val="0"/>
      <w:marBottom w:val="0"/>
      <w:divBdr>
        <w:top w:val="none" w:sz="0" w:space="0" w:color="auto"/>
        <w:left w:val="none" w:sz="0" w:space="0" w:color="auto"/>
        <w:bottom w:val="none" w:sz="0" w:space="0" w:color="auto"/>
        <w:right w:val="none" w:sz="0" w:space="0" w:color="auto"/>
      </w:divBdr>
    </w:div>
    <w:div w:id="1627657286">
      <w:bodyDiv w:val="1"/>
      <w:marLeft w:val="0"/>
      <w:marRight w:val="0"/>
      <w:marTop w:val="0"/>
      <w:marBottom w:val="0"/>
      <w:divBdr>
        <w:top w:val="none" w:sz="0" w:space="0" w:color="auto"/>
        <w:left w:val="none" w:sz="0" w:space="0" w:color="auto"/>
        <w:bottom w:val="none" w:sz="0" w:space="0" w:color="auto"/>
        <w:right w:val="none" w:sz="0" w:space="0" w:color="auto"/>
      </w:divBdr>
      <w:divsChild>
        <w:div w:id="693114026">
          <w:marLeft w:val="0"/>
          <w:marRight w:val="0"/>
          <w:marTop w:val="0"/>
          <w:marBottom w:val="0"/>
          <w:divBdr>
            <w:top w:val="none" w:sz="0" w:space="0" w:color="auto"/>
            <w:left w:val="none" w:sz="0" w:space="0" w:color="auto"/>
            <w:bottom w:val="none" w:sz="0" w:space="0" w:color="auto"/>
            <w:right w:val="none" w:sz="0" w:space="0" w:color="auto"/>
          </w:divBdr>
        </w:div>
        <w:div w:id="1520848662">
          <w:marLeft w:val="0"/>
          <w:marRight w:val="0"/>
          <w:marTop w:val="0"/>
          <w:marBottom w:val="0"/>
          <w:divBdr>
            <w:top w:val="none" w:sz="0" w:space="0" w:color="auto"/>
            <w:left w:val="none" w:sz="0" w:space="0" w:color="auto"/>
            <w:bottom w:val="none" w:sz="0" w:space="0" w:color="auto"/>
            <w:right w:val="none" w:sz="0" w:space="0" w:color="auto"/>
          </w:divBdr>
        </w:div>
        <w:div w:id="212693524">
          <w:marLeft w:val="0"/>
          <w:marRight w:val="0"/>
          <w:marTop w:val="0"/>
          <w:marBottom w:val="0"/>
          <w:divBdr>
            <w:top w:val="none" w:sz="0" w:space="0" w:color="auto"/>
            <w:left w:val="none" w:sz="0" w:space="0" w:color="auto"/>
            <w:bottom w:val="none" w:sz="0" w:space="0" w:color="auto"/>
            <w:right w:val="none" w:sz="0" w:space="0" w:color="auto"/>
          </w:divBdr>
        </w:div>
        <w:div w:id="446201684">
          <w:marLeft w:val="0"/>
          <w:marRight w:val="0"/>
          <w:marTop w:val="0"/>
          <w:marBottom w:val="0"/>
          <w:divBdr>
            <w:top w:val="none" w:sz="0" w:space="0" w:color="auto"/>
            <w:left w:val="none" w:sz="0" w:space="0" w:color="auto"/>
            <w:bottom w:val="none" w:sz="0" w:space="0" w:color="auto"/>
            <w:right w:val="none" w:sz="0" w:space="0" w:color="auto"/>
          </w:divBdr>
        </w:div>
      </w:divsChild>
    </w:div>
    <w:div w:id="182801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biliere.ch/theme/guide-juridique?utm_source=referral&amp;utm_medium=link&amp;utm_campaign=%5ba-prtkt%5d%5bdt-vv%5d%5bft-rs%5d%5bp-kmun-rs%5d%5bz-pp%5d&amp;utm_content=vorlage" TargetMode="External"/><Relationship Id="rId13" Type="http://schemas.openxmlformats.org/officeDocument/2006/relationships/hyperlink" Target="https://www.mobiliere.ch/theme/guide-juridique?utm_source=referral&amp;utm_medium=link&amp;utm_campaign=%5ba-prtkt%5d%5bdt-vv%5d%5bft-rs%5d%5bp-kmun-rs%5d%5bz-pp%5d&amp;utm_content=vorlage"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obiliere.ch/guide/bons-d-achat-suisse?utm_source=referral&amp;utm_medium=link&amp;utm_campaign=%5ba-prtkt%5d%5bdt-vv%5d%5bft-rs%5d%5bp-kmun-rs%5d%5bz-pp%5d&amp;utm_content=vorla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hyperlink" Target="https://www.mobiliere.ch/guide/bons-d-achat-suisse?utm_source=referral&amp;utm_medium=link&amp;utm_campaign=%5ba-prtkt%5d%5bdt-vv%5d%5bft-rs%5d%5bp-kmun-rs%5d%5bz-pp%5d&amp;utm_content=vorlage"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https://www.mobiliere.ch/particuliers/responsabilite-civile-et-droit/assurance-protection-juridique?utm_source=referral&amp;utm_medium=link&amp;utm_campaign=%5ba-prtkt%5d%5bdt-vv%5d%5bft-rs%5d%5bp-kmun-rs%5d%5bz-pp%5d&amp;utm_content=vorlage" TargetMode="External"/><Relationship Id="rId14" Type="http://schemas.openxmlformats.org/officeDocument/2006/relationships/hyperlink" Target="https://www.mobiliere.ch/particuliers/responsabilite-civile-et-droit/assurance-protection-juridique?utm_source=referral&amp;utm_medium=link&amp;utm_campaign=%5ba-prtkt%5d%5bdt-vv%5d%5bft-rs%5d%5bp-kmun-rs%5d%5bz-pp%5d&amp;utm_content=vorlag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a6d174-f7db-4ab4-a17c-2f4caf536238" xsi:nil="true"/>
    <lcf76f155ced4ddcb4097134ff3c332f xmlns="258fcd65-c021-4ece-8f8f-4155bfe62f2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91D62CC8E6C084988AA8F53998903D7" ma:contentTypeVersion="12" ma:contentTypeDescription="Ein neues Dokument erstellen." ma:contentTypeScope="" ma:versionID="1a4ea08511f23f63c32ef13dfdf3d068">
  <xsd:schema xmlns:xsd="http://www.w3.org/2001/XMLSchema" xmlns:xs="http://www.w3.org/2001/XMLSchema" xmlns:p="http://schemas.microsoft.com/office/2006/metadata/properties" xmlns:ns2="258fcd65-c021-4ece-8f8f-4155bfe62f29" xmlns:ns3="18a6d174-f7db-4ab4-a17c-2f4caf536238" targetNamespace="http://schemas.microsoft.com/office/2006/metadata/properties" ma:root="true" ma:fieldsID="e1e2bf7891dfb33ba53b9a4681c55d70" ns2:_="" ns3:_="">
    <xsd:import namespace="258fcd65-c021-4ece-8f8f-4155bfe62f29"/>
    <xsd:import namespace="18a6d174-f7db-4ab4-a17c-2f4caf5362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cd65-c021-4ece-8f8f-4155bfe62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ad71cd-ac9b-410d-ad1c-c5f29d1882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6d174-f7db-4ab4-a17c-2f4caf5362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03f47e-a39e-40c4-a9b6-29386bca938e}" ma:internalName="TaxCatchAll" ma:showField="CatchAllData" ma:web="18a6d174-f7db-4ab4-a17c-2f4caf5362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A902E1-AB69-423D-986E-E962682FA0D5}">
  <ds:schemaRefs>
    <ds:schemaRef ds:uri="http://schemas.microsoft.com/office/2006/metadata/properties"/>
    <ds:schemaRef ds:uri="http://schemas.microsoft.com/office/infopath/2007/PartnerControls"/>
    <ds:schemaRef ds:uri="18a6d174-f7db-4ab4-a17c-2f4caf536238"/>
    <ds:schemaRef ds:uri="258fcd65-c021-4ece-8f8f-4155bfe62f29"/>
  </ds:schemaRefs>
</ds:datastoreItem>
</file>

<file path=customXml/itemProps2.xml><?xml version="1.0" encoding="utf-8"?>
<ds:datastoreItem xmlns:ds="http://schemas.openxmlformats.org/officeDocument/2006/customXml" ds:itemID="{433AC0DB-5D18-479D-9EF5-E4AA86449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fcd65-c021-4ece-8f8f-4155bfe62f29"/>
    <ds:schemaRef ds:uri="18a6d174-f7db-4ab4-a17c-2f4caf536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79CA47-A1FB-4AC8-AD81-A9C3D9155DE8}">
  <ds:schemaRefs>
    <ds:schemaRef ds:uri="http://schemas.microsoft.com/sharepoint/v3/contenttype/forms"/>
  </ds:schemaRefs>
</ds:datastoreItem>
</file>

<file path=docMetadata/LabelInfo.xml><?xml version="1.0" encoding="utf-8"?>
<clbl:labelList xmlns:clbl="http://schemas.microsoft.com/office/2020/mipLabelMetadata">
  <clbl:label id="{572d46b7-7eb3-4256-b21d-0b88cbf81fa2}" enabled="1" method="Privileged" siteId="{af7227b1-ac3a-4487-9e9f-ba462bb409d4}"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136</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Lettre d'accompagnement pour la résiliation du contrat de location par le bailleur</vt:lpstr>
    </vt:vector>
  </TitlesOfParts>
  <Manager/>
  <Company>Schweizerische Mobiliar Versicherungsgesellschaft</Company>
  <LinksUpToDate>false</LinksUpToDate>
  <CharactersWithSpaces>911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lettre pour faire valoir un bon d'achat expiré en Suisse</dc:title>
  <dc:subject/>
  <dc:creator>Protekta Assurance de protection juridique SA</dc:creator>
  <cp:keywords/>
  <dc:description/>
  <cp:lastModifiedBy>Gertsch Jascha Gabriel</cp:lastModifiedBy>
  <cp:revision>82</cp:revision>
  <dcterms:created xsi:type="dcterms:W3CDTF">2024-06-18T09:27:00Z</dcterms:created>
  <dcterms:modified xsi:type="dcterms:W3CDTF">2026-08-10T08:59:00Z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0x010100D91D62CC8E6C084988AA8F53998903D7</vt:lpwstr>
  </property>
  <property fmtid="{D5CDD505-2E9C-101B-9397-08002B2CF9AE}" pid="3" name="Sprache">
    <vt:lpwstr>D</vt:lpwstr>
  </property>
  <property fmtid="{D5CDD505-2E9C-101B-9397-08002B2CF9AE}" pid="4" name="Rechtsgebiet">
    <vt:lpwstr>200</vt:lpwstr>
  </property>
  <property fmtid="{D5CDD505-2E9C-101B-9397-08002B2CF9AE}" pid="5" name="Kategorie">
    <vt:lpwstr>Model</vt:lpwstr>
  </property>
  <property fmtid="{D5CDD505-2E9C-101B-9397-08002B2CF9AE}" pid="6" name="Quelle">
    <vt:lpwstr>Intern</vt:lpwstr>
  </property>
  <property fmtid="{D5CDD505-2E9C-101B-9397-08002B2CF9AE}" pid="7" name="Muster">
    <vt:bool>true</vt:bool>
  </property>
  <property fmtid="{D5CDD505-2E9C-101B-9397-08002B2CF9AE}" pid="8" name="Model">
    <vt:lpwstr>Model</vt:lpwstr>
  </property>
  <property fmtid="{D5CDD505-2E9C-101B-9397-08002B2CF9AE}" pid="9" name="Info">
    <vt:lpwstr>---</vt:lpwstr>
  </property>
  <property fmtid="{D5CDD505-2E9C-101B-9397-08002B2CF9AE}" pid="10" name="MediaServiceImageTags">
    <vt:lpwstr/>
  </property>
</Properties>
</file>